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6E9176BA"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90</w:t>
      </w:r>
      <w:r w:rsidR="003A3D4D">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096CEB">
        <w:rPr>
          <w:rFonts w:cs="Arial"/>
          <w:bCs/>
          <w:noProof w:val="0"/>
          <w:sz w:val="24"/>
        </w:rPr>
        <w:t>90</w:t>
      </w:r>
      <w:r w:rsidR="004E7369">
        <w:rPr>
          <w:rFonts w:cs="Arial"/>
          <w:bCs/>
          <w:noProof w:val="0"/>
          <w:sz w:val="24"/>
        </w:rPr>
        <w:t>4380</w:t>
      </w:r>
      <w:bookmarkStart w:id="1" w:name="_GoBack"/>
      <w:bookmarkEnd w:id="1"/>
    </w:p>
    <w:p w14:paraId="7FE3607D" w14:textId="310F0703" w:rsidR="00A45FE2" w:rsidRPr="00CB69BA" w:rsidRDefault="003A3D4D" w:rsidP="00A45FE2">
      <w:pPr>
        <w:pStyle w:val="Header"/>
        <w:tabs>
          <w:tab w:val="right" w:pos="9639"/>
        </w:tabs>
        <w:rPr>
          <w:noProof w:val="0"/>
          <w:sz w:val="24"/>
        </w:rPr>
      </w:pPr>
      <w:r>
        <w:rPr>
          <w:noProof w:val="0"/>
          <w:sz w:val="24"/>
        </w:rPr>
        <w:t>Xi’an</w:t>
      </w:r>
      <w:r w:rsidR="00096CEB">
        <w:rPr>
          <w:noProof w:val="0"/>
          <w:sz w:val="24"/>
        </w:rPr>
        <w:t xml:space="preserve">, </w:t>
      </w:r>
      <w:r w:rsidR="00337FC9">
        <w:rPr>
          <w:noProof w:val="0"/>
          <w:sz w:val="24"/>
        </w:rPr>
        <w:t xml:space="preserve">Shaanxi, </w:t>
      </w:r>
      <w:r>
        <w:rPr>
          <w:noProof w:val="0"/>
          <w:sz w:val="24"/>
        </w:rPr>
        <w:t>China</w:t>
      </w:r>
      <w:r w:rsidR="005A0408">
        <w:rPr>
          <w:noProof w:val="0"/>
          <w:sz w:val="24"/>
        </w:rPr>
        <w:t xml:space="preserve">, </w:t>
      </w:r>
      <w:r>
        <w:rPr>
          <w:noProof w:val="0"/>
          <w:sz w:val="24"/>
        </w:rPr>
        <w:t>8</w:t>
      </w:r>
      <w:r w:rsidR="00096CEB">
        <w:rPr>
          <w:noProof w:val="0"/>
          <w:sz w:val="24"/>
        </w:rPr>
        <w:t xml:space="preserve"> </w:t>
      </w:r>
      <w:r w:rsidR="004A3B8F">
        <w:rPr>
          <w:noProof w:val="0"/>
          <w:sz w:val="24"/>
        </w:rPr>
        <w:t xml:space="preserve">– </w:t>
      </w:r>
      <w:r w:rsidR="00096CEB">
        <w:rPr>
          <w:noProof w:val="0"/>
          <w:sz w:val="24"/>
        </w:rPr>
        <w:t>1</w:t>
      </w:r>
      <w:r>
        <w:rPr>
          <w:noProof w:val="0"/>
          <w:sz w:val="24"/>
        </w:rPr>
        <w:t>2</w:t>
      </w:r>
      <w:r w:rsidR="00096CEB">
        <w:rPr>
          <w:noProof w:val="0"/>
          <w:sz w:val="24"/>
        </w:rPr>
        <w:t xml:space="preserve"> </w:t>
      </w:r>
      <w:r>
        <w:rPr>
          <w:noProof w:val="0"/>
          <w:sz w:val="24"/>
        </w:rPr>
        <w:t>April</w:t>
      </w:r>
      <w:r w:rsidR="00B3671D">
        <w:rPr>
          <w:noProof w:val="0"/>
          <w:sz w:val="24"/>
        </w:rPr>
        <w:t xml:space="preserve"> </w:t>
      </w:r>
      <w:r w:rsidR="00096CEB">
        <w:rPr>
          <w:noProof w:val="0"/>
          <w:sz w:val="24"/>
        </w:rPr>
        <w:t>2019</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1A776996"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F401C">
        <w:rPr>
          <w:rFonts w:ascii="Arial" w:hAnsi="Arial" w:cs="Arial"/>
          <w:b/>
          <w:bCs/>
          <w:sz w:val="24"/>
        </w:rPr>
        <w:t>On</w:t>
      </w:r>
      <w:r w:rsidR="00397990">
        <w:rPr>
          <w:rFonts w:ascii="Arial" w:hAnsi="Arial" w:cs="Arial"/>
          <w:b/>
          <w:bCs/>
          <w:sz w:val="24"/>
        </w:rPr>
        <w:t xml:space="preserve"> </w:t>
      </w:r>
      <w:r w:rsidR="00976A43">
        <w:rPr>
          <w:rFonts w:ascii="Arial" w:hAnsi="Arial" w:cs="Arial"/>
          <w:b/>
          <w:bCs/>
          <w:sz w:val="24"/>
        </w:rPr>
        <w:t xml:space="preserve">Maximum </w:t>
      </w:r>
      <w:r w:rsidR="00397990">
        <w:rPr>
          <w:rFonts w:ascii="Arial" w:hAnsi="Arial" w:cs="Arial"/>
          <w:b/>
          <w:bCs/>
          <w:sz w:val="24"/>
        </w:rPr>
        <w:t>Doppler shift</w:t>
      </w:r>
      <w:r w:rsidR="009D55CF">
        <w:rPr>
          <w:rFonts w:ascii="Arial" w:hAnsi="Arial" w:cs="Arial"/>
          <w:b/>
          <w:bCs/>
          <w:sz w:val="24"/>
        </w:rPr>
        <w:t xml:space="preserve"> </w:t>
      </w:r>
      <w:r w:rsidR="00C24A68">
        <w:rPr>
          <w:rFonts w:ascii="Arial" w:hAnsi="Arial" w:cs="Arial"/>
          <w:b/>
          <w:bCs/>
          <w:sz w:val="24"/>
        </w:rPr>
        <w:t xml:space="preserve">in uplink </w:t>
      </w:r>
      <w:r w:rsidR="003F401C">
        <w:rPr>
          <w:rFonts w:ascii="Arial" w:hAnsi="Arial" w:cs="Arial"/>
          <w:b/>
          <w:bCs/>
          <w:sz w:val="24"/>
        </w:rPr>
        <w:t xml:space="preserve">for </w:t>
      </w:r>
      <w:r w:rsidR="002B6FDB">
        <w:rPr>
          <w:rFonts w:ascii="Arial" w:hAnsi="Arial" w:cs="Arial"/>
          <w:b/>
          <w:bCs/>
          <w:sz w:val="24"/>
        </w:rPr>
        <w:t xml:space="preserve">Rel-16 </w:t>
      </w:r>
      <w:r w:rsidR="00C31203">
        <w:rPr>
          <w:rFonts w:ascii="Arial" w:hAnsi="Arial" w:cs="Arial"/>
          <w:b/>
          <w:bCs/>
          <w:sz w:val="24"/>
        </w:rPr>
        <w:t>HST</w:t>
      </w:r>
      <w:r w:rsidR="00447E8F">
        <w:rPr>
          <w:rFonts w:ascii="Arial" w:hAnsi="Arial" w:cs="Arial"/>
          <w:b/>
          <w:bCs/>
          <w:sz w:val="24"/>
        </w:rPr>
        <w:t xml:space="preserve"> </w:t>
      </w:r>
      <w:r w:rsidR="00FB6F6D">
        <w:rPr>
          <w:rFonts w:ascii="Arial" w:hAnsi="Arial" w:cs="Arial"/>
          <w:b/>
          <w:bCs/>
          <w:sz w:val="24"/>
        </w:rPr>
        <w:t>at 500 km/h</w:t>
      </w:r>
      <w:r w:rsidR="00CA4251">
        <w:rPr>
          <w:rFonts w:ascii="Arial" w:hAnsi="Arial" w:cs="Arial"/>
          <w:b/>
          <w:bCs/>
          <w:sz w:val="24"/>
        </w:rPr>
        <w:t xml:space="preserve"> </w:t>
      </w:r>
      <w:r w:rsidR="00100977">
        <w:rPr>
          <w:rFonts w:ascii="Arial" w:hAnsi="Arial" w:cs="Arial"/>
          <w:b/>
          <w:bCs/>
          <w:sz w:val="24"/>
        </w:rPr>
        <w:t xml:space="preserve"> </w:t>
      </w:r>
    </w:p>
    <w:p w14:paraId="28325425" w14:textId="2141AF71"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0C4C2F" w:rsidRPr="00F05312">
        <w:rPr>
          <w:rFonts w:cs="Arial"/>
          <w:b/>
          <w:bCs/>
          <w:sz w:val="24"/>
        </w:rPr>
        <w:t>7</w:t>
      </w:r>
      <w:r w:rsidR="00B60A75" w:rsidRPr="00F05312">
        <w:rPr>
          <w:rFonts w:cs="Arial"/>
          <w:b/>
          <w:bCs/>
          <w:sz w:val="24"/>
        </w:rPr>
        <w:t>.</w:t>
      </w:r>
      <w:r w:rsidR="009D2ACD" w:rsidRPr="00F05312">
        <w:rPr>
          <w:rFonts w:cs="Arial"/>
          <w:b/>
          <w:bCs/>
          <w:sz w:val="24"/>
        </w:rPr>
        <w:t>1</w:t>
      </w:r>
      <w:r w:rsidR="00574D08" w:rsidRPr="00F05312">
        <w:rPr>
          <w:rFonts w:cs="Arial"/>
          <w:b/>
          <w:bCs/>
          <w:sz w:val="24"/>
        </w:rPr>
        <w:t>5</w:t>
      </w:r>
      <w:r w:rsidR="0001781D" w:rsidRPr="00F05312">
        <w:rPr>
          <w:rFonts w:cs="Arial"/>
          <w:b/>
          <w:bCs/>
          <w:sz w:val="24"/>
        </w:rPr>
        <w:t>.</w:t>
      </w:r>
      <w:r w:rsidR="009D2ACD" w:rsidRPr="00F05312">
        <w:rPr>
          <w:rFonts w:cs="Arial"/>
          <w:b/>
          <w:bCs/>
          <w:sz w:val="24"/>
        </w:rPr>
        <w:t>5</w:t>
      </w:r>
    </w:p>
    <w:p w14:paraId="62346435" w14:textId="3128A7A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A7465F">
        <w:rPr>
          <w:rFonts w:ascii="Arial" w:hAnsi="Arial" w:cs="Arial"/>
          <w:b/>
          <w:bCs/>
          <w:sz w:val="24"/>
        </w:rPr>
        <w:t>Discus</w:t>
      </w:r>
      <w:r w:rsidR="00A728E7">
        <w:rPr>
          <w:rFonts w:ascii="Arial" w:hAnsi="Arial" w:cs="Arial"/>
          <w:b/>
          <w:bCs/>
          <w:sz w:val="24"/>
        </w:rPr>
        <w:t>sion</w:t>
      </w:r>
    </w:p>
    <w:p w14:paraId="0EF51EF2" w14:textId="77777777" w:rsidR="00CD4C7B" w:rsidRPr="006E13D1" w:rsidRDefault="00CD4C7B" w:rsidP="00CD4C7B">
      <w:pPr>
        <w:pStyle w:val="Heading1"/>
      </w:pPr>
      <w:r w:rsidRPr="006E13D1">
        <w:t>1</w:t>
      </w:r>
      <w:r w:rsidRPr="006E13D1">
        <w:tab/>
      </w:r>
      <w:r w:rsidR="0056573F">
        <w:t>Introduction</w:t>
      </w:r>
    </w:p>
    <w:p w14:paraId="591385F5" w14:textId="4485BDCC" w:rsidR="00FC5D11" w:rsidRPr="00FC5D11" w:rsidRDefault="006D610D" w:rsidP="006D610D">
      <w:pPr>
        <w:spacing w:after="0"/>
        <w:rPr>
          <w:bCs/>
        </w:rPr>
      </w:pPr>
      <w:r>
        <w:rPr>
          <w:bCs/>
        </w:rPr>
        <w:t>During the RAN4#90 meeting</w:t>
      </w:r>
      <w:r w:rsidR="006B1D50">
        <w:rPr>
          <w:bCs/>
        </w:rPr>
        <w:t xml:space="preserve"> [1], the </w:t>
      </w:r>
      <w:r>
        <w:rPr>
          <w:bCs/>
        </w:rPr>
        <w:t xml:space="preserve">way forward on BS demodulation scenarios for HST [1] was approved, which captured some agreements and open issues. </w:t>
      </w:r>
    </w:p>
    <w:p w14:paraId="7415ECA6" w14:textId="77777777" w:rsidR="00EF7C08" w:rsidRDefault="00EF7C08" w:rsidP="00171463">
      <w:pPr>
        <w:spacing w:after="0"/>
        <w:rPr>
          <w:bCs/>
        </w:rPr>
      </w:pPr>
    </w:p>
    <w:p w14:paraId="00CA94CB" w14:textId="11503E44" w:rsidR="00D7766E" w:rsidRDefault="00C30854" w:rsidP="00171463">
      <w:pPr>
        <w:spacing w:after="0"/>
        <w:rPr>
          <w:bCs/>
        </w:rPr>
      </w:pPr>
      <w:r>
        <w:rPr>
          <w:bCs/>
        </w:rPr>
        <w:t xml:space="preserve">This document </w:t>
      </w:r>
      <w:r w:rsidR="00B220D6">
        <w:rPr>
          <w:bCs/>
        </w:rPr>
        <w:t>discusses</w:t>
      </w:r>
      <w:r w:rsidR="00D13752">
        <w:rPr>
          <w:bCs/>
        </w:rPr>
        <w:t xml:space="preserve"> the open issue on</w:t>
      </w:r>
      <w:r w:rsidR="00201F9D">
        <w:rPr>
          <w:bCs/>
        </w:rPr>
        <w:t xml:space="preserve"> the maximum Doppler shift for HST </w:t>
      </w:r>
      <w:r w:rsidR="002D63AA">
        <w:rPr>
          <w:bCs/>
        </w:rPr>
        <w:t>at target vehicular speed of 500 km/h in which new or modified physical layer reference signals shall not be considered. It</w:t>
      </w:r>
      <w:r w:rsidR="00201F9D">
        <w:rPr>
          <w:bCs/>
        </w:rPr>
        <w:t xml:space="preserve"> outline</w:t>
      </w:r>
      <w:r w:rsidR="002D63AA">
        <w:rPr>
          <w:bCs/>
        </w:rPr>
        <w:t>s</w:t>
      </w:r>
      <w:r w:rsidR="00201F9D">
        <w:rPr>
          <w:bCs/>
        </w:rPr>
        <w:t xml:space="preserve"> our </w:t>
      </w:r>
      <w:r w:rsidR="002D63AA">
        <w:rPr>
          <w:bCs/>
        </w:rPr>
        <w:t xml:space="preserve">observations and proposals. </w:t>
      </w:r>
      <w:r w:rsidR="00D13752">
        <w:rPr>
          <w:bCs/>
        </w:rPr>
        <w:t xml:space="preserve"> </w:t>
      </w:r>
    </w:p>
    <w:p w14:paraId="37F02D58" w14:textId="77777777" w:rsidR="002D63AA" w:rsidRDefault="002D63AA" w:rsidP="00171463">
      <w:pPr>
        <w:spacing w:after="0"/>
        <w:rPr>
          <w:bCs/>
        </w:rPr>
      </w:pPr>
    </w:p>
    <w:p w14:paraId="4EA073DA" w14:textId="67A59823" w:rsidR="0019592F" w:rsidRPr="00E450A1" w:rsidRDefault="00C608C8" w:rsidP="00E450A1">
      <w:pPr>
        <w:pStyle w:val="Heading1"/>
        <w:rPr>
          <w:sz w:val="20"/>
        </w:rPr>
      </w:pPr>
      <w:r>
        <w:t>2</w:t>
      </w:r>
      <w:r>
        <w:tab/>
        <w:t>Discussion</w:t>
      </w: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p>
    <w:p w14:paraId="7937FA1B" w14:textId="77191FED" w:rsidR="00AD1811" w:rsidRDefault="00AD1811" w:rsidP="0059234F">
      <w:pPr>
        <w:pStyle w:val="Heading2"/>
      </w:pPr>
      <w:r>
        <w:t xml:space="preserve">2.1 </w:t>
      </w:r>
      <w:r w:rsidR="0059234F">
        <w:t xml:space="preserve">Operating bands for </w:t>
      </w:r>
      <w:r w:rsidR="00286BBE">
        <w:t>Doppler shift</w:t>
      </w:r>
      <w:r w:rsidR="00391F08">
        <w:t xml:space="preserve"> estimation</w:t>
      </w:r>
      <w:r>
        <w:t xml:space="preserve"> </w:t>
      </w:r>
    </w:p>
    <w:p w14:paraId="1C82E5EF" w14:textId="3E6374C0" w:rsidR="003934BF" w:rsidRDefault="003934BF" w:rsidP="003934BF">
      <w:pPr>
        <w:spacing w:after="120"/>
      </w:pPr>
      <w:r>
        <w:t>According to [1], the following were agreed:</w:t>
      </w:r>
    </w:p>
    <w:p w14:paraId="0B201F51" w14:textId="2F2DDE57" w:rsidR="00B14766" w:rsidRPr="00671F08" w:rsidRDefault="00B14766" w:rsidP="003934BF">
      <w:pPr>
        <w:pStyle w:val="ListParagraph"/>
        <w:numPr>
          <w:ilvl w:val="0"/>
          <w:numId w:val="4"/>
        </w:numPr>
        <w:spacing w:after="120"/>
        <w:ind w:left="714" w:hanging="357"/>
        <w:contextualSpacing w:val="0"/>
        <w:rPr>
          <w:color w:val="7F7F7F" w:themeColor="text1" w:themeTint="80"/>
          <w:sz w:val="20"/>
          <w:szCs w:val="20"/>
          <w:lang w:val="en-GB"/>
        </w:rPr>
      </w:pPr>
      <w:r w:rsidRPr="00671F08">
        <w:rPr>
          <w:color w:val="7F7F7F" w:themeColor="text1" w:themeTint="80"/>
          <w:sz w:val="20"/>
          <w:szCs w:val="20"/>
          <w:lang w:val="en-GB"/>
        </w:rPr>
        <w:t>Following deployment scenarios should be considered</w:t>
      </w:r>
    </w:p>
    <w:p w14:paraId="510ACB2D" w14:textId="59B4E0C7" w:rsidR="00C02D8A" w:rsidRPr="00671F08" w:rsidRDefault="003934BF" w:rsidP="00B14766">
      <w:pPr>
        <w:pStyle w:val="ListParagraph"/>
        <w:numPr>
          <w:ilvl w:val="1"/>
          <w:numId w:val="4"/>
        </w:numPr>
        <w:spacing w:after="120"/>
        <w:contextualSpacing w:val="0"/>
        <w:rPr>
          <w:color w:val="7F7F7F" w:themeColor="text1" w:themeTint="80"/>
          <w:sz w:val="20"/>
          <w:szCs w:val="20"/>
          <w:lang w:val="en-GB"/>
        </w:rPr>
      </w:pPr>
      <w:r w:rsidRPr="00671F08">
        <w:rPr>
          <w:color w:val="7F7F7F" w:themeColor="text1" w:themeTint="80"/>
          <w:sz w:val="20"/>
          <w:szCs w:val="20"/>
          <w:lang w:val="en-GB"/>
        </w:rPr>
        <w:t>UE speed</w:t>
      </w:r>
      <w:r w:rsidR="00C02D8A" w:rsidRPr="00671F08">
        <w:rPr>
          <w:color w:val="7F7F7F" w:themeColor="text1" w:themeTint="80"/>
          <w:sz w:val="20"/>
          <w:szCs w:val="20"/>
          <w:lang w:val="en-GB"/>
        </w:rPr>
        <w:t>:</w:t>
      </w:r>
    </w:p>
    <w:p w14:paraId="64BBD212" w14:textId="6DDFD1EF" w:rsidR="003934BF" w:rsidRPr="00671F08" w:rsidRDefault="003934BF" w:rsidP="00B14766">
      <w:pPr>
        <w:pStyle w:val="ListParagraph"/>
        <w:numPr>
          <w:ilvl w:val="2"/>
          <w:numId w:val="4"/>
        </w:numPr>
        <w:spacing w:after="120"/>
        <w:contextualSpacing w:val="0"/>
        <w:rPr>
          <w:color w:val="7F7F7F" w:themeColor="text1" w:themeTint="80"/>
          <w:sz w:val="20"/>
          <w:szCs w:val="20"/>
          <w:lang w:val="en-GB"/>
        </w:rPr>
      </w:pPr>
      <w:r w:rsidRPr="00671F08">
        <w:rPr>
          <w:color w:val="7F7F7F" w:themeColor="text1" w:themeTint="80"/>
          <w:sz w:val="20"/>
          <w:szCs w:val="20"/>
          <w:lang w:val="en-GB"/>
        </w:rPr>
        <w:t>500 km/h</w:t>
      </w:r>
      <w:r w:rsidR="00BB0A65" w:rsidRPr="00671F08">
        <w:rPr>
          <w:color w:val="7F7F7F" w:themeColor="text1" w:themeTint="80"/>
          <w:sz w:val="20"/>
          <w:szCs w:val="20"/>
          <w:lang w:val="en-GB"/>
        </w:rPr>
        <w:t>;</w:t>
      </w:r>
    </w:p>
    <w:p w14:paraId="1476EAFD" w14:textId="2ABE30F7" w:rsidR="003934BF" w:rsidRPr="00671F08" w:rsidRDefault="003934BF" w:rsidP="00B14766">
      <w:pPr>
        <w:pStyle w:val="ListParagraph"/>
        <w:numPr>
          <w:ilvl w:val="1"/>
          <w:numId w:val="4"/>
        </w:numPr>
        <w:spacing w:after="120"/>
        <w:contextualSpacing w:val="0"/>
        <w:rPr>
          <w:color w:val="7F7F7F" w:themeColor="text1" w:themeTint="80"/>
          <w:sz w:val="20"/>
          <w:szCs w:val="20"/>
          <w:lang w:val="en-GB"/>
        </w:rPr>
      </w:pPr>
      <w:r w:rsidRPr="00671F08">
        <w:rPr>
          <w:color w:val="7F7F7F" w:themeColor="text1" w:themeTint="80"/>
          <w:sz w:val="20"/>
          <w:szCs w:val="20"/>
          <w:lang w:val="en-GB"/>
        </w:rPr>
        <w:t>reference frequency will be agreed based on different companies’ input. Considerations would focus as much as possible on reusing the existing designs in previous 3GPP standards. Other options are not precluded</w:t>
      </w:r>
      <w:r w:rsidR="00BB0A65" w:rsidRPr="00671F08">
        <w:rPr>
          <w:color w:val="7F7F7F" w:themeColor="text1" w:themeTint="80"/>
          <w:sz w:val="20"/>
          <w:szCs w:val="20"/>
          <w:lang w:val="en-GB"/>
        </w:rPr>
        <w:t>;</w:t>
      </w:r>
    </w:p>
    <w:p w14:paraId="6F8DB8FB" w14:textId="7A6C6A0C" w:rsidR="003934BF" w:rsidRPr="00671F08" w:rsidRDefault="003934BF" w:rsidP="00BB0A65">
      <w:pPr>
        <w:pStyle w:val="ListParagraph"/>
        <w:numPr>
          <w:ilvl w:val="1"/>
          <w:numId w:val="4"/>
        </w:numPr>
        <w:spacing w:after="120"/>
        <w:ind w:hanging="357"/>
        <w:contextualSpacing w:val="0"/>
        <w:rPr>
          <w:color w:val="7F7F7F" w:themeColor="text1" w:themeTint="80"/>
          <w:sz w:val="20"/>
          <w:szCs w:val="20"/>
          <w:lang w:val="en-GB"/>
        </w:rPr>
      </w:pPr>
      <w:r w:rsidRPr="00671F08">
        <w:rPr>
          <w:color w:val="7F7F7F" w:themeColor="text1" w:themeTint="80"/>
          <w:sz w:val="20"/>
          <w:szCs w:val="20"/>
          <w:lang w:val="en-GB"/>
        </w:rPr>
        <w:t xml:space="preserve">Maximum Doppler shift </w:t>
      </w:r>
      <w:r w:rsidR="00D81A83" w:rsidRPr="00671F08">
        <w:rPr>
          <w:color w:val="7F7F7F" w:themeColor="text1" w:themeTint="80"/>
          <w:sz w:val="20"/>
          <w:szCs w:val="20"/>
          <w:lang w:val="en-GB"/>
        </w:rPr>
        <w:t>(</w:t>
      </w:r>
      <m:oMath>
        <m:sSub>
          <m:sSubPr>
            <m:ctrlPr>
              <w:rPr>
                <w:rFonts w:ascii="Cambria Math" w:hAnsi="Cambria Math"/>
                <w:i/>
                <w:color w:val="7F7F7F" w:themeColor="text1" w:themeTint="80"/>
                <w:sz w:val="20"/>
                <w:szCs w:val="20"/>
                <w:lang w:val="en-GB"/>
              </w:rPr>
            </m:ctrlPr>
          </m:sSubPr>
          <m:e>
            <m:r>
              <w:rPr>
                <w:rFonts w:ascii="Cambria Math" w:hAnsi="Cambria Math"/>
                <w:color w:val="7F7F7F" w:themeColor="text1" w:themeTint="80"/>
                <w:sz w:val="20"/>
                <w:szCs w:val="20"/>
                <w:lang w:val="en-GB"/>
              </w:rPr>
              <m:t>f</m:t>
            </m:r>
          </m:e>
          <m:sub>
            <m:r>
              <w:rPr>
                <w:rFonts w:ascii="Cambria Math" w:hAnsi="Cambria Math"/>
                <w:color w:val="7F7F7F" w:themeColor="text1" w:themeTint="80"/>
                <w:sz w:val="20"/>
                <w:szCs w:val="20"/>
                <w:lang w:val="en-GB"/>
              </w:rPr>
              <m:t>d</m:t>
            </m:r>
          </m:sub>
        </m:sSub>
      </m:oMath>
      <w:r w:rsidR="00D81A83" w:rsidRPr="00671F08">
        <w:rPr>
          <w:color w:val="7F7F7F" w:themeColor="text1" w:themeTint="80"/>
          <w:sz w:val="20"/>
          <w:szCs w:val="20"/>
          <w:lang w:val="en-GB"/>
        </w:rPr>
        <w:t>)</w:t>
      </w:r>
      <w:r w:rsidRPr="00671F08">
        <w:rPr>
          <w:color w:val="7F7F7F" w:themeColor="text1" w:themeTint="80"/>
          <w:sz w:val="20"/>
          <w:szCs w:val="20"/>
          <w:lang w:val="en-GB"/>
        </w:rPr>
        <w:t xml:space="preserve"> for HST will be agreed based on different companies’ input; note: according to [2], new or modified physical layer reference signals shall not be considered.</w:t>
      </w:r>
    </w:p>
    <w:p w14:paraId="2C2D55FB" w14:textId="77528DEB" w:rsidR="00B14766" w:rsidRPr="00671F08" w:rsidRDefault="00B14766" w:rsidP="00BB0A65">
      <w:pPr>
        <w:pStyle w:val="ListParagraph"/>
        <w:numPr>
          <w:ilvl w:val="1"/>
          <w:numId w:val="4"/>
        </w:numPr>
        <w:spacing w:after="120"/>
        <w:ind w:hanging="357"/>
        <w:contextualSpacing w:val="0"/>
        <w:rPr>
          <w:color w:val="7F7F7F" w:themeColor="text1" w:themeTint="80"/>
          <w:sz w:val="20"/>
          <w:szCs w:val="20"/>
          <w:lang w:val="en-GB"/>
        </w:rPr>
      </w:pPr>
      <w:r w:rsidRPr="00671F08">
        <w:rPr>
          <w:color w:val="7F7F7F" w:themeColor="text1" w:themeTint="80"/>
          <w:sz w:val="20"/>
          <w:szCs w:val="20"/>
          <w:lang w:val="en-GB"/>
        </w:rPr>
        <w:t>BS-Railway track distance (Dmin) and Initial distance of the train from BS (Ds/2):</w:t>
      </w:r>
    </w:p>
    <w:p w14:paraId="351B5F91" w14:textId="292D9286" w:rsidR="00B14766" w:rsidRPr="00671F08" w:rsidRDefault="00B14766" w:rsidP="00BB0A65">
      <w:pPr>
        <w:pStyle w:val="ListParagraph"/>
        <w:numPr>
          <w:ilvl w:val="2"/>
          <w:numId w:val="4"/>
        </w:numPr>
        <w:spacing w:after="120"/>
        <w:ind w:hanging="357"/>
        <w:contextualSpacing w:val="0"/>
        <w:rPr>
          <w:color w:val="7F7F7F" w:themeColor="text1" w:themeTint="80"/>
          <w:sz w:val="20"/>
          <w:szCs w:val="20"/>
          <w:lang w:val="en-GB"/>
        </w:rPr>
      </w:pPr>
      <w:r w:rsidRPr="00671F08">
        <w:rPr>
          <w:color w:val="7F7F7F" w:themeColor="text1" w:themeTint="80"/>
          <w:sz w:val="20"/>
          <w:szCs w:val="20"/>
          <w:lang w:val="en-GB"/>
        </w:rPr>
        <w:t>Option 1: Same as Scenario 1 (Open space) and Scenario 3 (Tunnel) specified in Rel.14 LTE;</w:t>
      </w:r>
    </w:p>
    <w:p w14:paraId="545AF333" w14:textId="26021410" w:rsidR="00B14766" w:rsidRPr="00671F08" w:rsidRDefault="00B14766" w:rsidP="00BB0A65">
      <w:pPr>
        <w:pStyle w:val="ListParagraph"/>
        <w:numPr>
          <w:ilvl w:val="2"/>
          <w:numId w:val="4"/>
        </w:numPr>
        <w:spacing w:after="120"/>
        <w:ind w:hanging="357"/>
        <w:contextualSpacing w:val="0"/>
        <w:rPr>
          <w:color w:val="7F7F7F" w:themeColor="text1" w:themeTint="80"/>
          <w:sz w:val="20"/>
          <w:szCs w:val="20"/>
          <w:lang w:val="en-GB"/>
        </w:rPr>
      </w:pPr>
      <w:r w:rsidRPr="00671F08">
        <w:rPr>
          <w:color w:val="7F7F7F" w:themeColor="text1" w:themeTint="80"/>
          <w:sz w:val="20"/>
          <w:szCs w:val="20"/>
          <w:lang w:val="en-GB"/>
        </w:rPr>
        <w:t>Other options are not precluded.</w:t>
      </w:r>
    </w:p>
    <w:p w14:paraId="38C86D8C" w14:textId="4C4C9A77" w:rsidR="00B14766" w:rsidRPr="00C42978" w:rsidRDefault="00B14766" w:rsidP="00BB0A65">
      <w:pPr>
        <w:pStyle w:val="ListParagraph"/>
        <w:numPr>
          <w:ilvl w:val="1"/>
          <w:numId w:val="4"/>
        </w:numPr>
        <w:spacing w:after="120"/>
        <w:ind w:hanging="357"/>
        <w:contextualSpacing w:val="0"/>
        <w:rPr>
          <w:color w:val="7F7F7F" w:themeColor="text1" w:themeTint="80"/>
          <w:sz w:val="20"/>
          <w:szCs w:val="20"/>
          <w:lang w:val="en-GB"/>
        </w:rPr>
      </w:pPr>
      <w:r w:rsidRPr="00671F08">
        <w:rPr>
          <w:color w:val="7F7F7F" w:themeColor="text1" w:themeTint="80"/>
          <w:sz w:val="20"/>
          <w:szCs w:val="20"/>
          <w:lang w:val="en-GB"/>
        </w:rPr>
        <w:t>If needed operators can provide a detailed description of the HST deployment scenarios.</w:t>
      </w:r>
    </w:p>
    <w:p w14:paraId="31CEA4E4" w14:textId="6EF4FAD4" w:rsidR="00B14766" w:rsidRPr="00B14766" w:rsidRDefault="00671F08" w:rsidP="00B14766">
      <w:pPr>
        <w:spacing w:after="120"/>
        <w:rPr>
          <w:color w:val="000000" w:themeColor="text1"/>
        </w:rPr>
      </w:pPr>
      <w:r>
        <w:rPr>
          <w:color w:val="000000" w:themeColor="text1"/>
        </w:rPr>
        <w:t>(</w:t>
      </w:r>
      <w:r w:rsidR="00375B9F">
        <w:rPr>
          <w:color w:val="000000" w:themeColor="text1"/>
        </w:rPr>
        <w:t>Note: a</w:t>
      </w:r>
      <w:r w:rsidR="00B14766">
        <w:rPr>
          <w:color w:val="000000" w:themeColor="text1"/>
        </w:rPr>
        <w:t xml:space="preserve">greements following the above are omitted as they are considered </w:t>
      </w:r>
      <w:r w:rsidR="00C42978">
        <w:rPr>
          <w:color w:val="000000" w:themeColor="text1"/>
        </w:rPr>
        <w:t xml:space="preserve">as not </w:t>
      </w:r>
      <w:r w:rsidR="00B14766">
        <w:rPr>
          <w:color w:val="000000" w:themeColor="text1"/>
        </w:rPr>
        <w:t>relevant for the discussion in the document.</w:t>
      </w:r>
      <w:r>
        <w:rPr>
          <w:color w:val="000000" w:themeColor="text1"/>
        </w:rPr>
        <w:t>)</w:t>
      </w:r>
      <w:r w:rsidR="00B14766">
        <w:rPr>
          <w:color w:val="000000" w:themeColor="text1"/>
        </w:rPr>
        <w:t xml:space="preserve"> </w:t>
      </w:r>
    </w:p>
    <w:p w14:paraId="55DC54B6" w14:textId="3D4535A5" w:rsidR="00BE4B1F" w:rsidRDefault="00755A57" w:rsidP="00F235D1">
      <w:pPr>
        <w:spacing w:after="120"/>
      </w:pPr>
      <w:r>
        <w:t xml:space="preserve">In Rel-15 TS 36.104, </w:t>
      </w:r>
      <w:r w:rsidR="00BE4B1F">
        <w:t xml:space="preserve">E-UTRA </w:t>
      </w:r>
      <w:r w:rsidR="007B2084">
        <w:t xml:space="preserve">Operating </w:t>
      </w:r>
      <w:r w:rsidR="00BE4B1F">
        <w:t xml:space="preserve">Band 1 was used to specify the maximum Doppler shift for HST scenarios with </w:t>
      </w:r>
      <w:r w:rsidR="005C4DD8">
        <w:t>different</w:t>
      </w:r>
      <w:r w:rsidR="00BE4B1F">
        <w:t xml:space="preserve"> target vehicular speeds</w:t>
      </w:r>
      <w:r w:rsidR="00391F08">
        <w:t xml:space="preserve"> as shown in Table 1</w:t>
      </w:r>
      <w:r w:rsidR="00BE4B1F">
        <w:t>.</w:t>
      </w:r>
      <w:r w:rsidR="0017480F">
        <w:t xml:space="preserve"> </w:t>
      </w:r>
    </w:p>
    <w:p w14:paraId="37EDEABD" w14:textId="27AC2FB3" w:rsidR="0017480F" w:rsidRDefault="0017480F" w:rsidP="00F235D1">
      <w:pPr>
        <w:spacing w:after="120"/>
      </w:pPr>
      <w:r>
        <w:tab/>
      </w:r>
      <w:r>
        <w:tab/>
      </w:r>
      <w:r>
        <w:tab/>
      </w:r>
      <w:r>
        <w:tab/>
      </w:r>
      <w:r>
        <w:tab/>
      </w:r>
      <w:r>
        <w:tab/>
      </w:r>
      <w:r w:rsidR="005C4DD8">
        <w:tab/>
      </w:r>
      <w:r w:rsidR="005C4DD8">
        <w:tab/>
      </w:r>
      <w:r w:rsidR="005C4DD8">
        <w:tab/>
      </w:r>
      <w:r w:rsidR="005C4DD8">
        <w:tab/>
      </w:r>
      <w:r>
        <w:t xml:space="preserve">Table 1: Rel-15 HST scenarios </w:t>
      </w:r>
    </w:p>
    <w:tbl>
      <w:tblPr>
        <w:tblStyle w:val="TableGrid"/>
        <w:tblW w:w="0" w:type="auto"/>
        <w:tblInd w:w="846" w:type="dxa"/>
        <w:tblLook w:val="04A0" w:firstRow="1" w:lastRow="0" w:firstColumn="1" w:lastColumn="0" w:noHBand="0" w:noVBand="1"/>
      </w:tblPr>
      <w:tblGrid>
        <w:gridCol w:w="2693"/>
        <w:gridCol w:w="2126"/>
        <w:gridCol w:w="2410"/>
      </w:tblGrid>
      <w:tr w:rsidR="00666DB8" w14:paraId="420DB3C0" w14:textId="77777777" w:rsidTr="0017480F">
        <w:tc>
          <w:tcPr>
            <w:tcW w:w="2693" w:type="dxa"/>
          </w:tcPr>
          <w:p w14:paraId="309FA511" w14:textId="77777777" w:rsidR="00666DB8" w:rsidRDefault="00666DB8" w:rsidP="00F235D1">
            <w:pPr>
              <w:spacing w:after="120"/>
            </w:pPr>
          </w:p>
        </w:tc>
        <w:tc>
          <w:tcPr>
            <w:tcW w:w="2126" w:type="dxa"/>
          </w:tcPr>
          <w:p w14:paraId="778C3F42" w14:textId="74C6F543" w:rsidR="00666DB8" w:rsidRDefault="00666DB8" w:rsidP="00F235D1">
            <w:pPr>
              <w:spacing w:after="120"/>
            </w:pPr>
            <w:r>
              <w:t>Scenario 1</w:t>
            </w:r>
          </w:p>
        </w:tc>
        <w:tc>
          <w:tcPr>
            <w:tcW w:w="2410" w:type="dxa"/>
          </w:tcPr>
          <w:p w14:paraId="5A63CF1F" w14:textId="27DF2337" w:rsidR="00666DB8" w:rsidRDefault="00666DB8" w:rsidP="00F235D1">
            <w:pPr>
              <w:spacing w:after="120"/>
            </w:pPr>
            <w:r>
              <w:t>Scenario 3</w:t>
            </w:r>
          </w:p>
        </w:tc>
      </w:tr>
      <w:tr w:rsidR="00666DB8" w14:paraId="623DAE0A" w14:textId="77777777" w:rsidTr="0017480F">
        <w:tc>
          <w:tcPr>
            <w:tcW w:w="2693" w:type="dxa"/>
          </w:tcPr>
          <w:p w14:paraId="22B59E46" w14:textId="597C32F5" w:rsidR="00666DB8" w:rsidRDefault="0017480F" w:rsidP="00F235D1">
            <w:pPr>
              <w:spacing w:after="120"/>
            </w:pPr>
            <w:r>
              <w:t>Vehicular speed (</w:t>
            </w:r>
            <m:oMath>
              <m:r>
                <w:rPr>
                  <w:rFonts w:ascii="Cambria Math" w:hAnsi="Cambria Math"/>
                </w:rPr>
                <m:t>v</m:t>
              </m:r>
            </m:oMath>
            <w:r>
              <w:t>)</w:t>
            </w:r>
          </w:p>
        </w:tc>
        <w:tc>
          <w:tcPr>
            <w:tcW w:w="2126" w:type="dxa"/>
          </w:tcPr>
          <w:p w14:paraId="2C85AEE2" w14:textId="31DF1190" w:rsidR="00666DB8" w:rsidRDefault="0017480F" w:rsidP="00F235D1">
            <w:pPr>
              <w:spacing w:after="120"/>
            </w:pPr>
            <w:r>
              <w:t>350 km/h</w:t>
            </w:r>
          </w:p>
        </w:tc>
        <w:tc>
          <w:tcPr>
            <w:tcW w:w="2410" w:type="dxa"/>
          </w:tcPr>
          <w:p w14:paraId="1F92EA92" w14:textId="59FC4F5D" w:rsidR="00666DB8" w:rsidRDefault="0017480F" w:rsidP="00F235D1">
            <w:pPr>
              <w:spacing w:after="120"/>
            </w:pPr>
            <w:r>
              <w:t>300 km/h</w:t>
            </w:r>
          </w:p>
        </w:tc>
      </w:tr>
      <w:tr w:rsidR="00666DB8" w14:paraId="2FF65633" w14:textId="77777777" w:rsidTr="0017480F">
        <w:tc>
          <w:tcPr>
            <w:tcW w:w="2693" w:type="dxa"/>
          </w:tcPr>
          <w:p w14:paraId="734AAF04" w14:textId="768AA518" w:rsidR="00666DB8" w:rsidRDefault="0017480F" w:rsidP="00F235D1">
            <w:pPr>
              <w:spacing w:after="120"/>
            </w:pPr>
            <w:r>
              <w:t>Maximum Doppler shift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t>)</w:t>
            </w:r>
          </w:p>
        </w:tc>
        <w:tc>
          <w:tcPr>
            <w:tcW w:w="2126" w:type="dxa"/>
          </w:tcPr>
          <w:p w14:paraId="13291030" w14:textId="454BCA6C" w:rsidR="00666DB8" w:rsidRDefault="0017480F" w:rsidP="00F235D1">
            <w:pPr>
              <w:spacing w:after="120"/>
            </w:pPr>
            <w:r>
              <w:t>1340 Hz</w:t>
            </w:r>
          </w:p>
        </w:tc>
        <w:tc>
          <w:tcPr>
            <w:tcW w:w="2410" w:type="dxa"/>
          </w:tcPr>
          <w:p w14:paraId="295EABEC" w14:textId="4C4BE15D" w:rsidR="00666DB8" w:rsidRDefault="0017480F" w:rsidP="00F235D1">
            <w:pPr>
              <w:spacing w:after="120"/>
            </w:pPr>
            <w:r>
              <w:t>1150 Hz</w:t>
            </w:r>
          </w:p>
        </w:tc>
      </w:tr>
    </w:tbl>
    <w:p w14:paraId="40B416D9" w14:textId="77777777" w:rsidR="00666DB8" w:rsidRDefault="00666DB8" w:rsidP="00F235D1">
      <w:pPr>
        <w:spacing w:after="120"/>
      </w:pPr>
    </w:p>
    <w:p w14:paraId="59F1B72D" w14:textId="2FAA2279" w:rsidR="00976A43" w:rsidRDefault="00032411" w:rsidP="00F235D1">
      <w:pPr>
        <w:spacing w:after="120"/>
      </w:pPr>
      <w:r>
        <w:lastRenderedPageBreak/>
        <w:t xml:space="preserve">Based on </w:t>
      </w:r>
      <w:r w:rsidR="007A6A42">
        <w:t>the second bullet agreement above f</w:t>
      </w:r>
      <w:r w:rsidR="004C0A57">
        <w:t>or Rel-16 HST,</w:t>
      </w:r>
      <w:r w:rsidR="004C0362">
        <w:t xml:space="preserve"> other E-UTRA operating bands</w:t>
      </w:r>
      <w:r w:rsidR="004C0A57">
        <w:t xml:space="preserve"> in addition to Band 1</w:t>
      </w:r>
      <w:r w:rsidR="004C0362">
        <w:t xml:space="preserve">, in particular, the main operating bands should </w:t>
      </w:r>
      <w:r w:rsidR="00BF74DD">
        <w:t xml:space="preserve">also </w:t>
      </w:r>
      <w:r w:rsidR="004C0362">
        <w:t xml:space="preserve">be </w:t>
      </w:r>
      <w:r w:rsidR="005F2786">
        <w:t>considered</w:t>
      </w:r>
      <w:r w:rsidR="004C0362">
        <w:t xml:space="preserve"> for Doppler shift calculation. </w:t>
      </w:r>
      <w:r w:rsidR="00976A43">
        <w:t xml:space="preserve">Table </w:t>
      </w:r>
      <w:r w:rsidR="007B3094">
        <w:t>2</w:t>
      </w:r>
      <w:r w:rsidR="00976A43">
        <w:t xml:space="preserve"> shows the maximum Doppler shift </w:t>
      </w:r>
      <w:r w:rsidR="00755A57">
        <w:t>values in the uplink direction</w:t>
      </w:r>
      <w:r w:rsidR="00BE4B1F">
        <w:t xml:space="preserve"> </w:t>
      </w:r>
      <w:r w:rsidR="00755A57">
        <w:t>derived from</w:t>
      </w:r>
      <w:r w:rsidR="008F017B">
        <w:t xml:space="preserve"> several</w:t>
      </w:r>
      <w:r w:rsidR="005F2786">
        <w:t xml:space="preserve"> </w:t>
      </w:r>
      <w:r w:rsidR="00976A43">
        <w:t>main E-UTRA operating bands.</w:t>
      </w:r>
      <w:r w:rsidR="00755A57">
        <w:t xml:space="preserve">   </w:t>
      </w:r>
    </w:p>
    <w:p w14:paraId="276B5558" w14:textId="33CF2FDE" w:rsidR="00BE2663" w:rsidRDefault="00BE2663" w:rsidP="00F235D1">
      <w:pPr>
        <w:spacing w:after="120"/>
      </w:pPr>
      <w:r>
        <w:tab/>
      </w:r>
      <w:r>
        <w:tab/>
        <w:t xml:space="preserve">Table </w:t>
      </w:r>
      <w:r w:rsidR="00391F08">
        <w:t>2</w:t>
      </w:r>
      <w:r>
        <w:t xml:space="preserve">: </w:t>
      </w:r>
      <w:r w:rsidR="00CC7BBC">
        <w:t xml:space="preserve">Doppler shifts </w:t>
      </w:r>
      <w:r w:rsidR="00C61630">
        <w:t>in uplink</w:t>
      </w:r>
      <w:r w:rsidR="00CC7BBC">
        <w:t xml:space="preserve"> for main E-UTRA operating bands</w:t>
      </w:r>
      <w:r w:rsidR="00D8466A">
        <w:t xml:space="preserve"> at target vehicular speed 500 km/h</w:t>
      </w:r>
    </w:p>
    <w:tbl>
      <w:tblPr>
        <w:tblpPr w:leftFromText="180" w:rightFromText="180" w:vertAnchor="text" w:tblpXSpec="center" w:tblpY="1"/>
        <w:tblOverlap w:val="never"/>
        <w:tblW w:w="8784" w:type="dxa"/>
        <w:tblLayout w:type="fixed"/>
        <w:tblLook w:val="0000" w:firstRow="0" w:lastRow="0" w:firstColumn="0" w:lastColumn="0" w:noHBand="0" w:noVBand="0"/>
      </w:tblPr>
      <w:tblGrid>
        <w:gridCol w:w="1129"/>
        <w:gridCol w:w="2552"/>
        <w:gridCol w:w="2835"/>
        <w:gridCol w:w="850"/>
        <w:gridCol w:w="1418"/>
      </w:tblGrid>
      <w:tr w:rsidR="00CC7BBC" w:rsidRPr="00CF7493" w14:paraId="346E7778" w14:textId="77777777" w:rsidTr="00960A09">
        <w:tc>
          <w:tcPr>
            <w:tcW w:w="1129" w:type="dxa"/>
            <w:vMerge w:val="restart"/>
            <w:tcBorders>
              <w:top w:val="single" w:sz="4" w:space="0" w:color="auto"/>
              <w:left w:val="single" w:sz="4" w:space="0" w:color="auto"/>
              <w:right w:val="single" w:sz="4" w:space="0" w:color="auto"/>
            </w:tcBorders>
          </w:tcPr>
          <w:p w14:paraId="4676F3B0" w14:textId="77777777" w:rsidR="00CC7BBC" w:rsidRPr="00CF7493" w:rsidRDefault="00CC7BBC" w:rsidP="00D53494">
            <w:pPr>
              <w:pStyle w:val="TAH"/>
              <w:rPr>
                <w:rFonts w:cs="Arial"/>
              </w:rPr>
            </w:pPr>
            <w:r w:rsidRPr="00CF7493">
              <w:rPr>
                <w:rFonts w:cs="Arial"/>
              </w:rPr>
              <w:t>E</w:t>
            </w:r>
            <w:r w:rsidRPr="00CF7493">
              <w:rPr>
                <w:rFonts w:cs="Arial"/>
              </w:rPr>
              <w:noBreakHyphen/>
              <w:t>UTRA Operating Band</w:t>
            </w:r>
          </w:p>
        </w:tc>
        <w:tc>
          <w:tcPr>
            <w:tcW w:w="2552" w:type="dxa"/>
            <w:tcBorders>
              <w:top w:val="single" w:sz="4" w:space="0" w:color="auto"/>
              <w:left w:val="single" w:sz="4" w:space="0" w:color="auto"/>
              <w:bottom w:val="single" w:sz="4" w:space="0" w:color="auto"/>
              <w:right w:val="single" w:sz="4" w:space="0" w:color="auto"/>
            </w:tcBorders>
          </w:tcPr>
          <w:p w14:paraId="5C6F7ADB" w14:textId="77777777" w:rsidR="00CC7BBC" w:rsidRPr="00CF7493" w:rsidRDefault="00CC7BBC" w:rsidP="00D53494">
            <w:pPr>
              <w:pStyle w:val="TAH"/>
              <w:rPr>
                <w:rFonts w:cs="Arial"/>
              </w:rPr>
            </w:pPr>
            <w:r w:rsidRPr="00CF7493">
              <w:rPr>
                <w:rFonts w:cs="Arial"/>
              </w:rPr>
              <w:t>Uplink (UL) operating band</w:t>
            </w:r>
            <w:r w:rsidRPr="00CF7493">
              <w:rPr>
                <w:rFonts w:cs="Arial"/>
              </w:rPr>
              <w:br/>
              <w:t>BS receive</w:t>
            </w:r>
            <w:r w:rsidRPr="00CF7493">
              <w:rPr>
                <w:rFonts w:cs="Arial"/>
              </w:rPr>
              <w:br/>
              <w:t>UE transmit</w:t>
            </w:r>
          </w:p>
        </w:tc>
        <w:tc>
          <w:tcPr>
            <w:tcW w:w="2835" w:type="dxa"/>
            <w:tcBorders>
              <w:top w:val="single" w:sz="4" w:space="0" w:color="auto"/>
              <w:bottom w:val="single" w:sz="4" w:space="0" w:color="auto"/>
              <w:right w:val="single" w:sz="4" w:space="0" w:color="auto"/>
            </w:tcBorders>
          </w:tcPr>
          <w:p w14:paraId="3BC90E2F" w14:textId="77777777" w:rsidR="00CC7BBC" w:rsidRPr="00CF7493" w:rsidRDefault="00CC7BBC" w:rsidP="00D53494">
            <w:pPr>
              <w:pStyle w:val="TAH"/>
              <w:rPr>
                <w:rFonts w:cs="Arial"/>
              </w:rPr>
            </w:pPr>
            <w:r w:rsidRPr="00CF7493">
              <w:rPr>
                <w:rFonts w:cs="Arial"/>
              </w:rPr>
              <w:t>Downlink (DL) operating band</w:t>
            </w:r>
            <w:r w:rsidRPr="00CF7493">
              <w:rPr>
                <w:rFonts w:cs="Arial"/>
              </w:rPr>
              <w:br/>
              <w:t xml:space="preserve">BS transmit </w:t>
            </w:r>
            <w:r w:rsidRPr="00CF7493">
              <w:rPr>
                <w:rFonts w:cs="Arial"/>
              </w:rPr>
              <w:br/>
              <w:t>UE receive</w:t>
            </w:r>
          </w:p>
        </w:tc>
        <w:tc>
          <w:tcPr>
            <w:tcW w:w="850" w:type="dxa"/>
            <w:vMerge w:val="restart"/>
            <w:tcBorders>
              <w:top w:val="single" w:sz="4" w:space="0" w:color="auto"/>
              <w:left w:val="single" w:sz="4" w:space="0" w:color="auto"/>
              <w:right w:val="single" w:sz="4" w:space="0" w:color="auto"/>
            </w:tcBorders>
          </w:tcPr>
          <w:p w14:paraId="381883FD" w14:textId="77777777" w:rsidR="00CC7BBC" w:rsidRPr="00CF7493" w:rsidRDefault="00CC7BBC" w:rsidP="00D53494">
            <w:pPr>
              <w:pStyle w:val="TAH"/>
              <w:rPr>
                <w:rFonts w:cs="Arial"/>
              </w:rPr>
            </w:pPr>
            <w:r w:rsidRPr="00CF7493">
              <w:rPr>
                <w:rFonts w:cs="Arial"/>
              </w:rPr>
              <w:t>Duplex Mode</w:t>
            </w:r>
          </w:p>
        </w:tc>
        <w:tc>
          <w:tcPr>
            <w:tcW w:w="1418" w:type="dxa"/>
            <w:vMerge w:val="restart"/>
            <w:tcBorders>
              <w:top w:val="single" w:sz="4" w:space="0" w:color="auto"/>
              <w:left w:val="single" w:sz="4" w:space="0" w:color="auto"/>
              <w:right w:val="single" w:sz="4" w:space="0" w:color="auto"/>
            </w:tcBorders>
          </w:tcPr>
          <w:p w14:paraId="2B31E6C2" w14:textId="2F6FBD41" w:rsidR="00CC7BBC" w:rsidRPr="00372632" w:rsidRDefault="00372632" w:rsidP="00D53494">
            <w:pPr>
              <w:pStyle w:val="TAH"/>
              <w:rPr>
                <w:rFonts w:cs="Arial"/>
                <w:b w:val="0"/>
              </w:rPr>
            </w:pPr>
            <w:r>
              <w:rPr>
                <w:rFonts w:cs="Arial"/>
              </w:rPr>
              <w:t xml:space="preserve">Maximum </w:t>
            </w:r>
            <w:r w:rsidR="00901DF8">
              <w:rPr>
                <w:rFonts w:cs="Arial"/>
              </w:rPr>
              <w:t>Doppler Shift</w:t>
            </w:r>
            <w:r>
              <w:rPr>
                <w:rFonts w:cs="Arial"/>
              </w:rPr>
              <w:t xml:space="preserve"> </w:t>
            </w:r>
            <w:r w:rsidRPr="00372632">
              <w:rPr>
                <w:rFonts w:cs="Arial"/>
                <w:b w:val="0"/>
              </w:rPr>
              <w:t>(</w:t>
            </w:r>
            <m:oMath>
              <m:sSub>
                <m:sSubPr>
                  <m:ctrlPr>
                    <w:rPr>
                      <w:rFonts w:ascii="Cambria Math" w:hAnsi="Cambria Math" w:cs="Arial"/>
                      <w:b w:val="0"/>
                      <w:i/>
                    </w:rPr>
                  </m:ctrlPr>
                </m:sSubPr>
                <m:e>
                  <m:r>
                    <m:rPr>
                      <m:sty m:val="bi"/>
                    </m:rPr>
                    <w:rPr>
                      <w:rFonts w:ascii="Cambria Math" w:hAnsi="Cambria Math" w:cs="Arial"/>
                    </w:rPr>
                    <m:t>f</m:t>
                  </m:r>
                </m:e>
                <m:sub>
                  <m:r>
                    <m:rPr>
                      <m:sty m:val="bi"/>
                    </m:rPr>
                    <w:rPr>
                      <w:rFonts w:ascii="Cambria Math" w:hAnsi="Cambria Math" w:cs="Arial"/>
                    </w:rPr>
                    <m:t>d</m:t>
                  </m:r>
                </m:sub>
              </m:sSub>
            </m:oMath>
            <w:r>
              <w:rPr>
                <w:rFonts w:cs="Arial"/>
                <w:b w:val="0"/>
              </w:rPr>
              <w:t>)</w:t>
            </w:r>
          </w:p>
        </w:tc>
      </w:tr>
      <w:tr w:rsidR="00CC7BBC" w:rsidRPr="00CF7493" w14:paraId="7E56BF8B" w14:textId="77777777" w:rsidTr="00960A09">
        <w:tc>
          <w:tcPr>
            <w:tcW w:w="1129" w:type="dxa"/>
            <w:vMerge/>
            <w:tcBorders>
              <w:left w:val="single" w:sz="4" w:space="0" w:color="auto"/>
              <w:bottom w:val="single" w:sz="4" w:space="0" w:color="auto"/>
              <w:right w:val="single" w:sz="4" w:space="0" w:color="auto"/>
            </w:tcBorders>
            <w:vAlign w:val="center"/>
          </w:tcPr>
          <w:p w14:paraId="0CEA0C04" w14:textId="77777777" w:rsidR="00CC7BBC" w:rsidRPr="00CF7493" w:rsidRDefault="00CC7BBC" w:rsidP="00D53494">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09DBABA1" w14:textId="77777777" w:rsidR="00CC7BBC" w:rsidRPr="00CF7493" w:rsidRDefault="00CC7BBC" w:rsidP="00D53494">
            <w:pPr>
              <w:pStyle w:val="TAH"/>
              <w:rPr>
                <w:rFonts w:cs="Arial"/>
              </w:rPr>
            </w:pPr>
            <w:r w:rsidRPr="00CF7493">
              <w:rPr>
                <w:rFonts w:cs="Arial"/>
              </w:rPr>
              <w:t>F</w:t>
            </w:r>
            <w:r w:rsidRPr="00CF7493">
              <w:rPr>
                <w:rFonts w:cs="Arial"/>
                <w:vertAlign w:val="subscript"/>
              </w:rPr>
              <w:t>UL_low</w:t>
            </w:r>
            <w:r w:rsidRPr="00CF7493">
              <w:rPr>
                <w:rFonts w:cs="Arial"/>
              </w:rPr>
              <w:t xml:space="preserve">   –  F</w:t>
            </w:r>
            <w:r w:rsidRPr="00CF7493">
              <w:rPr>
                <w:rFonts w:cs="Arial"/>
                <w:vertAlign w:val="subscript"/>
              </w:rPr>
              <w:t>UL_high</w:t>
            </w:r>
          </w:p>
        </w:tc>
        <w:tc>
          <w:tcPr>
            <w:tcW w:w="2835" w:type="dxa"/>
            <w:tcBorders>
              <w:top w:val="single" w:sz="4" w:space="0" w:color="auto"/>
              <w:bottom w:val="single" w:sz="4" w:space="0" w:color="auto"/>
              <w:right w:val="single" w:sz="4" w:space="0" w:color="auto"/>
            </w:tcBorders>
          </w:tcPr>
          <w:p w14:paraId="4B53FF7A" w14:textId="77777777" w:rsidR="00CC7BBC" w:rsidRPr="00CF7493" w:rsidRDefault="00CC7BBC" w:rsidP="00D53494">
            <w:pPr>
              <w:pStyle w:val="TAH"/>
              <w:rPr>
                <w:rFonts w:cs="Arial"/>
              </w:rPr>
            </w:pPr>
            <w:r w:rsidRPr="00CF7493">
              <w:rPr>
                <w:rFonts w:cs="Arial"/>
              </w:rPr>
              <w:t>F</w:t>
            </w:r>
            <w:r w:rsidRPr="00CF7493">
              <w:rPr>
                <w:rFonts w:cs="Arial"/>
                <w:vertAlign w:val="subscript"/>
              </w:rPr>
              <w:t>DL_low</w:t>
            </w:r>
            <w:r w:rsidRPr="00CF7493">
              <w:rPr>
                <w:rFonts w:cs="Arial"/>
              </w:rPr>
              <w:t xml:space="preserve">   –  F</w:t>
            </w:r>
            <w:r w:rsidRPr="00CF7493">
              <w:rPr>
                <w:rFonts w:cs="Arial"/>
                <w:vertAlign w:val="subscript"/>
              </w:rPr>
              <w:t>DL_high</w:t>
            </w:r>
          </w:p>
        </w:tc>
        <w:tc>
          <w:tcPr>
            <w:tcW w:w="850" w:type="dxa"/>
            <w:vMerge/>
            <w:tcBorders>
              <w:left w:val="single" w:sz="4" w:space="0" w:color="auto"/>
              <w:bottom w:val="single" w:sz="4" w:space="0" w:color="auto"/>
              <w:right w:val="single" w:sz="4" w:space="0" w:color="auto"/>
            </w:tcBorders>
          </w:tcPr>
          <w:p w14:paraId="1451E55F" w14:textId="77777777" w:rsidR="00CC7BBC" w:rsidRPr="00CF7493" w:rsidRDefault="00CC7BBC" w:rsidP="00D53494">
            <w:pPr>
              <w:pStyle w:val="TAC"/>
              <w:rPr>
                <w:rFonts w:cs="Arial"/>
              </w:rPr>
            </w:pPr>
          </w:p>
        </w:tc>
        <w:tc>
          <w:tcPr>
            <w:tcW w:w="1418" w:type="dxa"/>
            <w:vMerge/>
            <w:tcBorders>
              <w:left w:val="single" w:sz="4" w:space="0" w:color="auto"/>
              <w:bottom w:val="single" w:sz="4" w:space="0" w:color="auto"/>
              <w:right w:val="single" w:sz="4" w:space="0" w:color="auto"/>
            </w:tcBorders>
          </w:tcPr>
          <w:p w14:paraId="707CC9CD" w14:textId="1BE3FC47" w:rsidR="00CC7BBC" w:rsidRPr="00CF7493" w:rsidRDefault="00CC7BBC" w:rsidP="00D53494">
            <w:pPr>
              <w:pStyle w:val="TAC"/>
              <w:rPr>
                <w:rFonts w:cs="Arial"/>
              </w:rPr>
            </w:pPr>
          </w:p>
        </w:tc>
      </w:tr>
      <w:tr w:rsidR="00901DF8" w:rsidRPr="00CF7493" w14:paraId="061698B9" w14:textId="77777777" w:rsidTr="00960A09">
        <w:tc>
          <w:tcPr>
            <w:tcW w:w="1129" w:type="dxa"/>
            <w:tcBorders>
              <w:top w:val="single" w:sz="4" w:space="0" w:color="auto"/>
              <w:left w:val="single" w:sz="4" w:space="0" w:color="auto"/>
              <w:bottom w:val="single" w:sz="4" w:space="0" w:color="auto"/>
              <w:right w:val="single" w:sz="4" w:space="0" w:color="auto"/>
            </w:tcBorders>
            <w:vAlign w:val="center"/>
          </w:tcPr>
          <w:p w14:paraId="60FF4449" w14:textId="77777777" w:rsidR="00901DF8" w:rsidRPr="00CF7493" w:rsidRDefault="00901DF8" w:rsidP="00CC7BBC">
            <w:pPr>
              <w:pStyle w:val="TAC"/>
              <w:rPr>
                <w:rFonts w:cs="Arial"/>
              </w:rPr>
            </w:pPr>
            <w:r w:rsidRPr="00CF7493">
              <w:rPr>
                <w:rFonts w:cs="Arial"/>
              </w:rPr>
              <w:t>1</w:t>
            </w:r>
          </w:p>
        </w:tc>
        <w:tc>
          <w:tcPr>
            <w:tcW w:w="2552" w:type="dxa"/>
            <w:tcBorders>
              <w:top w:val="single" w:sz="4" w:space="0" w:color="auto"/>
              <w:left w:val="single" w:sz="4" w:space="0" w:color="auto"/>
              <w:bottom w:val="single" w:sz="4" w:space="0" w:color="auto"/>
              <w:right w:val="single" w:sz="4" w:space="0" w:color="auto"/>
            </w:tcBorders>
          </w:tcPr>
          <w:p w14:paraId="0391360E" w14:textId="62657BAF" w:rsidR="00901DF8" w:rsidRPr="00CF7493" w:rsidRDefault="00901DF8" w:rsidP="00641C14">
            <w:pPr>
              <w:pStyle w:val="TAL"/>
              <w:spacing w:before="60" w:after="60"/>
              <w:rPr>
                <w:rFonts w:cs="Arial"/>
              </w:rPr>
            </w:pPr>
            <w:r>
              <w:rPr>
                <w:rFonts w:cs="Arial"/>
              </w:rPr>
              <w:t>1920 MHz – 1980 MHz</w:t>
            </w:r>
          </w:p>
        </w:tc>
        <w:tc>
          <w:tcPr>
            <w:tcW w:w="2835" w:type="dxa"/>
            <w:tcBorders>
              <w:top w:val="single" w:sz="4" w:space="0" w:color="auto"/>
              <w:bottom w:val="single" w:sz="4" w:space="0" w:color="auto"/>
              <w:right w:val="single" w:sz="4" w:space="0" w:color="auto"/>
            </w:tcBorders>
            <w:vAlign w:val="center"/>
          </w:tcPr>
          <w:p w14:paraId="240445A9" w14:textId="755B2102" w:rsidR="00901DF8" w:rsidRPr="00CF7493" w:rsidRDefault="002E1205" w:rsidP="00641C14">
            <w:pPr>
              <w:pStyle w:val="TAL"/>
              <w:spacing w:before="60" w:after="60"/>
              <w:rPr>
                <w:rFonts w:cs="Arial"/>
              </w:rPr>
            </w:pPr>
            <w:r>
              <w:rPr>
                <w:rFonts w:cs="Arial"/>
              </w:rPr>
              <w:t>2110 MHz – 2170 MHz</w:t>
            </w:r>
          </w:p>
        </w:tc>
        <w:tc>
          <w:tcPr>
            <w:tcW w:w="850" w:type="dxa"/>
            <w:tcBorders>
              <w:top w:val="single" w:sz="4" w:space="0" w:color="auto"/>
              <w:left w:val="single" w:sz="4" w:space="0" w:color="auto"/>
              <w:bottom w:val="single" w:sz="4" w:space="0" w:color="auto"/>
              <w:right w:val="single" w:sz="4" w:space="0" w:color="auto"/>
            </w:tcBorders>
          </w:tcPr>
          <w:p w14:paraId="55730D28" w14:textId="77777777" w:rsidR="00901DF8" w:rsidRPr="00CF7493" w:rsidRDefault="00901DF8" w:rsidP="00CC7BBC">
            <w:pPr>
              <w:pStyle w:val="TAC"/>
              <w:rPr>
                <w:rFonts w:cs="Arial"/>
              </w:rPr>
            </w:pPr>
            <w:r w:rsidRPr="00CF7493">
              <w:rPr>
                <w:rFonts w:cs="Arial"/>
              </w:rPr>
              <w:t>FDD</w:t>
            </w:r>
          </w:p>
        </w:tc>
        <w:tc>
          <w:tcPr>
            <w:tcW w:w="1418" w:type="dxa"/>
            <w:tcBorders>
              <w:top w:val="single" w:sz="4" w:space="0" w:color="auto"/>
              <w:left w:val="single" w:sz="4" w:space="0" w:color="auto"/>
              <w:bottom w:val="single" w:sz="4" w:space="0" w:color="auto"/>
              <w:right w:val="single" w:sz="4" w:space="0" w:color="auto"/>
            </w:tcBorders>
          </w:tcPr>
          <w:p w14:paraId="52F11745" w14:textId="6C20A2F2" w:rsidR="00901DF8" w:rsidRPr="00CF7493" w:rsidRDefault="00543A10" w:rsidP="00CC7BBC">
            <w:pPr>
              <w:pStyle w:val="TAC"/>
              <w:rPr>
                <w:rFonts w:cs="Arial"/>
              </w:rPr>
            </w:pPr>
            <w:r>
              <w:rPr>
                <w:rFonts w:cs="Arial"/>
              </w:rPr>
              <w:t>1921 Hz</w:t>
            </w:r>
          </w:p>
        </w:tc>
      </w:tr>
      <w:tr w:rsidR="00901DF8" w:rsidRPr="00CF7493" w14:paraId="0A0EF4EE" w14:textId="77777777" w:rsidTr="00960A09">
        <w:tc>
          <w:tcPr>
            <w:tcW w:w="1129" w:type="dxa"/>
            <w:tcBorders>
              <w:top w:val="single" w:sz="4" w:space="0" w:color="auto"/>
              <w:left w:val="single" w:sz="4" w:space="0" w:color="auto"/>
              <w:bottom w:val="single" w:sz="4" w:space="0" w:color="auto"/>
              <w:right w:val="single" w:sz="4" w:space="0" w:color="auto"/>
            </w:tcBorders>
            <w:vAlign w:val="center"/>
          </w:tcPr>
          <w:p w14:paraId="4B5E448D" w14:textId="77777777" w:rsidR="00901DF8" w:rsidRPr="00CF7493" w:rsidRDefault="00901DF8" w:rsidP="00CC7BBC">
            <w:pPr>
              <w:pStyle w:val="TAC"/>
              <w:rPr>
                <w:rFonts w:cs="Arial"/>
              </w:rPr>
            </w:pPr>
            <w:r w:rsidRPr="00CF7493">
              <w:rPr>
                <w:rFonts w:cs="Arial"/>
              </w:rPr>
              <w:t>7</w:t>
            </w:r>
          </w:p>
        </w:tc>
        <w:tc>
          <w:tcPr>
            <w:tcW w:w="2552" w:type="dxa"/>
            <w:tcBorders>
              <w:top w:val="single" w:sz="4" w:space="0" w:color="auto"/>
              <w:left w:val="single" w:sz="4" w:space="0" w:color="auto"/>
              <w:bottom w:val="single" w:sz="4" w:space="0" w:color="auto"/>
              <w:right w:val="single" w:sz="4" w:space="0" w:color="auto"/>
            </w:tcBorders>
            <w:vAlign w:val="center"/>
          </w:tcPr>
          <w:p w14:paraId="029FB22A" w14:textId="299C90A1" w:rsidR="00901DF8" w:rsidRPr="00CF7493" w:rsidRDefault="00901DF8" w:rsidP="00CC7BBC">
            <w:pPr>
              <w:pStyle w:val="TAL"/>
              <w:rPr>
                <w:rFonts w:cs="Arial"/>
              </w:rPr>
            </w:pPr>
            <w:r>
              <w:rPr>
                <w:rFonts w:cs="Arial"/>
              </w:rPr>
              <w:t>2500 MHz – 2570 MHz</w:t>
            </w:r>
          </w:p>
        </w:tc>
        <w:tc>
          <w:tcPr>
            <w:tcW w:w="2835" w:type="dxa"/>
            <w:tcBorders>
              <w:top w:val="single" w:sz="4" w:space="0" w:color="auto"/>
              <w:bottom w:val="single" w:sz="4" w:space="0" w:color="auto"/>
              <w:right w:val="single" w:sz="4" w:space="0" w:color="auto"/>
            </w:tcBorders>
            <w:vAlign w:val="center"/>
          </w:tcPr>
          <w:p w14:paraId="02126F08" w14:textId="63AA106E" w:rsidR="00901DF8" w:rsidRPr="00CF7493" w:rsidRDefault="00894441" w:rsidP="00641C14">
            <w:pPr>
              <w:pStyle w:val="TAL"/>
              <w:spacing w:before="60" w:after="60"/>
              <w:rPr>
                <w:rFonts w:cs="Arial"/>
              </w:rPr>
            </w:pPr>
            <w:r>
              <w:rPr>
                <w:rFonts w:cs="Arial"/>
              </w:rPr>
              <w:t>2620 MHz – 2690 MHz</w:t>
            </w:r>
          </w:p>
        </w:tc>
        <w:tc>
          <w:tcPr>
            <w:tcW w:w="850" w:type="dxa"/>
            <w:tcBorders>
              <w:top w:val="single" w:sz="4" w:space="0" w:color="auto"/>
              <w:left w:val="single" w:sz="4" w:space="0" w:color="auto"/>
              <w:bottom w:val="single" w:sz="4" w:space="0" w:color="auto"/>
              <w:right w:val="single" w:sz="4" w:space="0" w:color="auto"/>
            </w:tcBorders>
          </w:tcPr>
          <w:p w14:paraId="5C58AD57" w14:textId="77777777" w:rsidR="00901DF8" w:rsidRPr="00CF7493" w:rsidRDefault="00901DF8" w:rsidP="00CC7BBC">
            <w:pPr>
              <w:pStyle w:val="TAC"/>
              <w:rPr>
                <w:rFonts w:cs="Arial"/>
              </w:rPr>
            </w:pPr>
            <w:r w:rsidRPr="00CF7493">
              <w:rPr>
                <w:rFonts w:cs="Arial"/>
              </w:rPr>
              <w:t>FDD</w:t>
            </w:r>
          </w:p>
        </w:tc>
        <w:tc>
          <w:tcPr>
            <w:tcW w:w="1418" w:type="dxa"/>
            <w:tcBorders>
              <w:top w:val="single" w:sz="4" w:space="0" w:color="auto"/>
              <w:left w:val="single" w:sz="4" w:space="0" w:color="auto"/>
              <w:bottom w:val="single" w:sz="4" w:space="0" w:color="auto"/>
              <w:right w:val="single" w:sz="4" w:space="0" w:color="auto"/>
            </w:tcBorders>
          </w:tcPr>
          <w:p w14:paraId="183A27A0" w14:textId="69268FB9" w:rsidR="00901DF8" w:rsidRPr="00CF7493" w:rsidRDefault="00543A10" w:rsidP="00CC7BBC">
            <w:pPr>
              <w:pStyle w:val="TAC"/>
              <w:rPr>
                <w:rFonts w:cs="Arial"/>
              </w:rPr>
            </w:pPr>
            <w:r>
              <w:rPr>
                <w:rFonts w:cs="Arial"/>
              </w:rPr>
              <w:t>2435 Hz</w:t>
            </w:r>
          </w:p>
        </w:tc>
      </w:tr>
      <w:tr w:rsidR="00901DF8" w:rsidRPr="00CF7493" w14:paraId="2176368F" w14:textId="77777777" w:rsidTr="00960A09">
        <w:trPr>
          <w:trHeight w:val="221"/>
        </w:trPr>
        <w:tc>
          <w:tcPr>
            <w:tcW w:w="1129" w:type="dxa"/>
            <w:tcBorders>
              <w:top w:val="single" w:sz="4" w:space="0" w:color="auto"/>
              <w:left w:val="single" w:sz="4" w:space="0" w:color="auto"/>
              <w:bottom w:val="single" w:sz="4" w:space="0" w:color="auto"/>
              <w:right w:val="single" w:sz="4" w:space="0" w:color="auto"/>
            </w:tcBorders>
            <w:vAlign w:val="center"/>
          </w:tcPr>
          <w:p w14:paraId="7AD703BB" w14:textId="77777777" w:rsidR="00901DF8" w:rsidRPr="00CF7493" w:rsidRDefault="00901DF8" w:rsidP="00CC7BBC">
            <w:pPr>
              <w:pStyle w:val="TAC"/>
              <w:rPr>
                <w:rFonts w:cs="Arial"/>
              </w:rPr>
            </w:pPr>
            <w:r w:rsidRPr="00CF7493">
              <w:rPr>
                <w:rFonts w:cs="Arial"/>
              </w:rPr>
              <w:t>8</w:t>
            </w:r>
          </w:p>
        </w:tc>
        <w:tc>
          <w:tcPr>
            <w:tcW w:w="2552" w:type="dxa"/>
            <w:tcBorders>
              <w:top w:val="single" w:sz="4" w:space="0" w:color="auto"/>
              <w:left w:val="single" w:sz="4" w:space="0" w:color="auto"/>
              <w:bottom w:val="single" w:sz="4" w:space="0" w:color="auto"/>
              <w:right w:val="single" w:sz="4" w:space="0" w:color="auto"/>
            </w:tcBorders>
            <w:vAlign w:val="center"/>
          </w:tcPr>
          <w:p w14:paraId="5DE109E5" w14:textId="698CB495" w:rsidR="00901DF8" w:rsidRPr="00CF7493" w:rsidRDefault="00901DF8" w:rsidP="00CC7BBC">
            <w:pPr>
              <w:pStyle w:val="TAL"/>
              <w:rPr>
                <w:rFonts w:cs="Arial"/>
              </w:rPr>
            </w:pPr>
            <w:r>
              <w:rPr>
                <w:rFonts w:cs="Arial"/>
              </w:rPr>
              <w:t>880 MHz – 915 MHz</w:t>
            </w:r>
          </w:p>
        </w:tc>
        <w:tc>
          <w:tcPr>
            <w:tcW w:w="2835" w:type="dxa"/>
            <w:tcBorders>
              <w:top w:val="single" w:sz="4" w:space="0" w:color="auto"/>
              <w:bottom w:val="single" w:sz="4" w:space="0" w:color="auto"/>
              <w:right w:val="single" w:sz="4" w:space="0" w:color="auto"/>
            </w:tcBorders>
            <w:vAlign w:val="center"/>
          </w:tcPr>
          <w:p w14:paraId="11D5BEEA" w14:textId="4B6B6D9D" w:rsidR="00901DF8" w:rsidRPr="00CF7493" w:rsidRDefault="00644CBF" w:rsidP="00641C14">
            <w:pPr>
              <w:pStyle w:val="TAL"/>
              <w:spacing w:before="60" w:after="60"/>
              <w:rPr>
                <w:rFonts w:cs="Arial"/>
              </w:rPr>
            </w:pPr>
            <w:r>
              <w:rPr>
                <w:rFonts w:cs="Arial"/>
              </w:rPr>
              <w:t>925 MHz – 960 MHz</w:t>
            </w:r>
          </w:p>
        </w:tc>
        <w:tc>
          <w:tcPr>
            <w:tcW w:w="850" w:type="dxa"/>
            <w:tcBorders>
              <w:top w:val="single" w:sz="4" w:space="0" w:color="auto"/>
              <w:left w:val="single" w:sz="4" w:space="0" w:color="auto"/>
              <w:bottom w:val="single" w:sz="4" w:space="0" w:color="auto"/>
              <w:right w:val="single" w:sz="4" w:space="0" w:color="auto"/>
            </w:tcBorders>
          </w:tcPr>
          <w:p w14:paraId="79BC135E" w14:textId="77777777" w:rsidR="00901DF8" w:rsidRPr="00CF7493" w:rsidRDefault="00901DF8" w:rsidP="00CC7BBC">
            <w:pPr>
              <w:pStyle w:val="TAC"/>
              <w:rPr>
                <w:rFonts w:cs="Arial"/>
              </w:rPr>
            </w:pPr>
            <w:r w:rsidRPr="00CF7493">
              <w:rPr>
                <w:rFonts w:cs="Arial"/>
              </w:rPr>
              <w:t>FDD</w:t>
            </w:r>
          </w:p>
        </w:tc>
        <w:tc>
          <w:tcPr>
            <w:tcW w:w="1418" w:type="dxa"/>
            <w:tcBorders>
              <w:top w:val="single" w:sz="4" w:space="0" w:color="auto"/>
              <w:left w:val="single" w:sz="4" w:space="0" w:color="auto"/>
              <w:bottom w:val="single" w:sz="4" w:space="0" w:color="auto"/>
              <w:right w:val="single" w:sz="4" w:space="0" w:color="auto"/>
            </w:tcBorders>
          </w:tcPr>
          <w:p w14:paraId="5009C277" w14:textId="59AAE867" w:rsidR="00901DF8" w:rsidRPr="00CF7493" w:rsidRDefault="00027998" w:rsidP="00CC7BBC">
            <w:pPr>
              <w:pStyle w:val="TAC"/>
              <w:rPr>
                <w:rFonts w:cs="Arial"/>
              </w:rPr>
            </w:pPr>
            <w:r>
              <w:rPr>
                <w:rFonts w:cs="Arial"/>
              </w:rPr>
              <w:t>868 Hz</w:t>
            </w:r>
          </w:p>
        </w:tc>
      </w:tr>
      <w:tr w:rsidR="00901DF8" w:rsidRPr="00CF7493" w14:paraId="12CADDED" w14:textId="77777777" w:rsidTr="00960A09">
        <w:tc>
          <w:tcPr>
            <w:tcW w:w="1129" w:type="dxa"/>
            <w:tcBorders>
              <w:top w:val="single" w:sz="4" w:space="0" w:color="auto"/>
              <w:left w:val="single" w:sz="4" w:space="0" w:color="auto"/>
              <w:bottom w:val="single" w:sz="4" w:space="0" w:color="auto"/>
              <w:right w:val="single" w:sz="4" w:space="0" w:color="auto"/>
            </w:tcBorders>
            <w:vAlign w:val="center"/>
          </w:tcPr>
          <w:p w14:paraId="4F17D1EF" w14:textId="77777777" w:rsidR="00901DF8" w:rsidRPr="00CF7493" w:rsidRDefault="00901DF8" w:rsidP="00CC7BBC">
            <w:pPr>
              <w:pStyle w:val="TAC"/>
              <w:rPr>
                <w:rFonts w:cs="Arial"/>
              </w:rPr>
            </w:pPr>
            <w:r w:rsidRPr="00CF7493">
              <w:rPr>
                <w:rFonts w:cs="Arial"/>
              </w:rPr>
              <w:t>9</w:t>
            </w:r>
          </w:p>
        </w:tc>
        <w:tc>
          <w:tcPr>
            <w:tcW w:w="2552" w:type="dxa"/>
            <w:tcBorders>
              <w:top w:val="single" w:sz="4" w:space="0" w:color="auto"/>
              <w:left w:val="single" w:sz="4" w:space="0" w:color="auto"/>
              <w:bottom w:val="single" w:sz="4" w:space="0" w:color="auto"/>
              <w:right w:val="single" w:sz="4" w:space="0" w:color="auto"/>
            </w:tcBorders>
            <w:vAlign w:val="center"/>
          </w:tcPr>
          <w:p w14:paraId="00A982D1" w14:textId="61533502" w:rsidR="00901DF8" w:rsidRPr="00CF7493" w:rsidRDefault="00901DF8" w:rsidP="00CC7BBC">
            <w:pPr>
              <w:pStyle w:val="TAL"/>
              <w:rPr>
                <w:rFonts w:cs="Arial"/>
              </w:rPr>
            </w:pPr>
            <w:r>
              <w:rPr>
                <w:rFonts w:cs="Arial"/>
              </w:rPr>
              <w:t>1749.9 MHz – 1784.9 MHz</w:t>
            </w:r>
          </w:p>
        </w:tc>
        <w:tc>
          <w:tcPr>
            <w:tcW w:w="2835" w:type="dxa"/>
            <w:tcBorders>
              <w:top w:val="single" w:sz="4" w:space="0" w:color="auto"/>
              <w:bottom w:val="single" w:sz="4" w:space="0" w:color="auto"/>
              <w:right w:val="single" w:sz="4" w:space="0" w:color="auto"/>
            </w:tcBorders>
            <w:vAlign w:val="center"/>
          </w:tcPr>
          <w:p w14:paraId="4153BB8A" w14:textId="10953A37" w:rsidR="00901DF8" w:rsidRPr="00CF7493" w:rsidRDefault="00644CBF" w:rsidP="00641C14">
            <w:pPr>
              <w:pStyle w:val="TAL"/>
              <w:spacing w:before="60" w:after="60"/>
              <w:rPr>
                <w:rFonts w:cs="Arial"/>
              </w:rPr>
            </w:pPr>
            <w:r>
              <w:rPr>
                <w:rFonts w:cs="Arial"/>
              </w:rPr>
              <w:t>1844.9 MHz – 1879.9 MHz</w:t>
            </w:r>
          </w:p>
        </w:tc>
        <w:tc>
          <w:tcPr>
            <w:tcW w:w="850" w:type="dxa"/>
            <w:tcBorders>
              <w:top w:val="single" w:sz="4" w:space="0" w:color="auto"/>
              <w:left w:val="single" w:sz="4" w:space="0" w:color="auto"/>
              <w:bottom w:val="single" w:sz="4" w:space="0" w:color="auto"/>
              <w:right w:val="single" w:sz="4" w:space="0" w:color="auto"/>
            </w:tcBorders>
          </w:tcPr>
          <w:p w14:paraId="2A269CC2" w14:textId="77777777" w:rsidR="00901DF8" w:rsidRPr="00CF7493" w:rsidRDefault="00901DF8" w:rsidP="00CC7BBC">
            <w:pPr>
              <w:pStyle w:val="TAC"/>
              <w:rPr>
                <w:rFonts w:cs="Arial"/>
              </w:rPr>
            </w:pPr>
            <w:r w:rsidRPr="00CF7493">
              <w:rPr>
                <w:rFonts w:cs="Arial"/>
              </w:rPr>
              <w:t>FDD</w:t>
            </w:r>
          </w:p>
        </w:tc>
        <w:tc>
          <w:tcPr>
            <w:tcW w:w="1418" w:type="dxa"/>
            <w:tcBorders>
              <w:top w:val="single" w:sz="4" w:space="0" w:color="auto"/>
              <w:left w:val="single" w:sz="4" w:space="0" w:color="auto"/>
              <w:bottom w:val="single" w:sz="4" w:space="0" w:color="auto"/>
              <w:right w:val="single" w:sz="4" w:space="0" w:color="auto"/>
            </w:tcBorders>
          </w:tcPr>
          <w:p w14:paraId="444E8180" w14:textId="5EEEBFC3" w:rsidR="00901DF8" w:rsidRPr="00CF7493" w:rsidRDefault="007F01F1" w:rsidP="00CC7BBC">
            <w:pPr>
              <w:pStyle w:val="TAC"/>
              <w:rPr>
                <w:rFonts w:cs="Arial"/>
              </w:rPr>
            </w:pPr>
            <w:r>
              <w:rPr>
                <w:rFonts w:cs="Arial"/>
              </w:rPr>
              <w:t>1697 Hz</w:t>
            </w:r>
          </w:p>
        </w:tc>
      </w:tr>
      <w:tr w:rsidR="00901DF8" w:rsidRPr="00CF7493" w14:paraId="388A7F88" w14:textId="77777777" w:rsidTr="00960A09">
        <w:tc>
          <w:tcPr>
            <w:tcW w:w="1129" w:type="dxa"/>
            <w:tcBorders>
              <w:top w:val="single" w:sz="4" w:space="0" w:color="auto"/>
              <w:left w:val="single" w:sz="4" w:space="0" w:color="auto"/>
              <w:bottom w:val="single" w:sz="4" w:space="0" w:color="auto"/>
              <w:right w:val="single" w:sz="4" w:space="0" w:color="auto"/>
            </w:tcBorders>
            <w:vAlign w:val="center"/>
          </w:tcPr>
          <w:p w14:paraId="2EACBCFE" w14:textId="77777777" w:rsidR="00901DF8" w:rsidRPr="00CF7493" w:rsidRDefault="00901DF8" w:rsidP="00CC7BBC">
            <w:pPr>
              <w:pStyle w:val="TAC"/>
              <w:rPr>
                <w:rFonts w:cs="Arial"/>
              </w:rPr>
            </w:pPr>
            <w:r w:rsidRPr="00CF7493">
              <w:rPr>
                <w:rFonts w:cs="Arial"/>
              </w:rPr>
              <w:t>18</w:t>
            </w:r>
          </w:p>
        </w:tc>
        <w:tc>
          <w:tcPr>
            <w:tcW w:w="2552" w:type="dxa"/>
            <w:tcBorders>
              <w:top w:val="single" w:sz="4" w:space="0" w:color="auto"/>
              <w:left w:val="single" w:sz="4" w:space="0" w:color="auto"/>
              <w:bottom w:val="single" w:sz="4" w:space="0" w:color="auto"/>
              <w:right w:val="single" w:sz="4" w:space="0" w:color="auto"/>
            </w:tcBorders>
          </w:tcPr>
          <w:p w14:paraId="2DC3F2BA" w14:textId="45069B0D" w:rsidR="00901DF8" w:rsidRPr="00CF7493" w:rsidRDefault="00901DF8" w:rsidP="00641C14">
            <w:pPr>
              <w:pStyle w:val="TAL"/>
              <w:spacing w:before="60" w:after="60"/>
              <w:rPr>
                <w:rFonts w:cs="Arial"/>
              </w:rPr>
            </w:pPr>
            <w:r>
              <w:rPr>
                <w:rFonts w:cs="Arial"/>
              </w:rPr>
              <w:t>815 MHz – 830 MHz</w:t>
            </w:r>
          </w:p>
        </w:tc>
        <w:tc>
          <w:tcPr>
            <w:tcW w:w="2835" w:type="dxa"/>
            <w:tcBorders>
              <w:top w:val="single" w:sz="4" w:space="0" w:color="auto"/>
              <w:bottom w:val="single" w:sz="4" w:space="0" w:color="auto"/>
              <w:right w:val="single" w:sz="4" w:space="0" w:color="auto"/>
            </w:tcBorders>
          </w:tcPr>
          <w:p w14:paraId="1A34849F" w14:textId="6AC265F1" w:rsidR="00901DF8" w:rsidRPr="00CF7493" w:rsidRDefault="00641C14" w:rsidP="00641C14">
            <w:pPr>
              <w:pStyle w:val="TAL"/>
              <w:spacing w:before="60" w:after="60"/>
              <w:rPr>
                <w:rFonts w:cs="Arial"/>
              </w:rPr>
            </w:pPr>
            <w:r>
              <w:rPr>
                <w:rFonts w:cs="Arial"/>
              </w:rPr>
              <w:t>860 MHz – 875 MHz</w:t>
            </w:r>
          </w:p>
        </w:tc>
        <w:tc>
          <w:tcPr>
            <w:tcW w:w="850" w:type="dxa"/>
            <w:tcBorders>
              <w:top w:val="single" w:sz="4" w:space="0" w:color="auto"/>
              <w:left w:val="single" w:sz="4" w:space="0" w:color="auto"/>
              <w:bottom w:val="single" w:sz="4" w:space="0" w:color="auto"/>
              <w:right w:val="single" w:sz="4" w:space="0" w:color="auto"/>
            </w:tcBorders>
          </w:tcPr>
          <w:p w14:paraId="5E7D3CB6" w14:textId="77777777" w:rsidR="00901DF8" w:rsidRPr="00CF7493" w:rsidRDefault="00901DF8" w:rsidP="00CC7BBC">
            <w:pPr>
              <w:pStyle w:val="TAC"/>
              <w:rPr>
                <w:rFonts w:cs="Arial"/>
              </w:rPr>
            </w:pPr>
            <w:r w:rsidRPr="00CF7493">
              <w:rPr>
                <w:rFonts w:cs="Arial"/>
              </w:rPr>
              <w:t>FDD</w:t>
            </w:r>
          </w:p>
        </w:tc>
        <w:tc>
          <w:tcPr>
            <w:tcW w:w="1418" w:type="dxa"/>
            <w:tcBorders>
              <w:top w:val="single" w:sz="4" w:space="0" w:color="auto"/>
              <w:left w:val="single" w:sz="4" w:space="0" w:color="auto"/>
              <w:bottom w:val="single" w:sz="4" w:space="0" w:color="auto"/>
              <w:right w:val="single" w:sz="4" w:space="0" w:color="auto"/>
            </w:tcBorders>
          </w:tcPr>
          <w:p w14:paraId="6BD07E4F" w14:textId="6260A8E9" w:rsidR="00901DF8" w:rsidRPr="00CF7493" w:rsidRDefault="007F01F1" w:rsidP="00CC7BBC">
            <w:pPr>
              <w:pStyle w:val="TAC"/>
              <w:rPr>
                <w:rFonts w:cs="Arial"/>
              </w:rPr>
            </w:pPr>
            <w:r>
              <w:rPr>
                <w:rFonts w:cs="Arial"/>
              </w:rPr>
              <w:t>789 Hz</w:t>
            </w:r>
          </w:p>
        </w:tc>
      </w:tr>
      <w:tr w:rsidR="00901DF8" w:rsidRPr="00CF7493" w14:paraId="7D7BB8AF" w14:textId="77777777" w:rsidTr="00960A09">
        <w:tc>
          <w:tcPr>
            <w:tcW w:w="1129" w:type="dxa"/>
            <w:tcBorders>
              <w:top w:val="single" w:sz="4" w:space="0" w:color="auto"/>
              <w:left w:val="single" w:sz="4" w:space="0" w:color="auto"/>
              <w:bottom w:val="single" w:sz="4" w:space="0" w:color="auto"/>
              <w:right w:val="single" w:sz="4" w:space="0" w:color="auto"/>
            </w:tcBorders>
            <w:vAlign w:val="center"/>
          </w:tcPr>
          <w:p w14:paraId="344B4E5D" w14:textId="77777777" w:rsidR="00901DF8" w:rsidRPr="00CF7493" w:rsidRDefault="00901DF8" w:rsidP="00CC7BBC">
            <w:pPr>
              <w:pStyle w:val="TAC"/>
              <w:rPr>
                <w:rFonts w:cs="Arial"/>
              </w:rPr>
            </w:pPr>
            <w:r w:rsidRPr="00CF7493">
              <w:rPr>
                <w:rFonts w:cs="Arial"/>
              </w:rPr>
              <w:t>19</w:t>
            </w:r>
          </w:p>
        </w:tc>
        <w:tc>
          <w:tcPr>
            <w:tcW w:w="2552" w:type="dxa"/>
            <w:tcBorders>
              <w:top w:val="single" w:sz="4" w:space="0" w:color="auto"/>
              <w:left w:val="single" w:sz="4" w:space="0" w:color="auto"/>
              <w:bottom w:val="single" w:sz="4" w:space="0" w:color="auto"/>
              <w:right w:val="single" w:sz="4" w:space="0" w:color="auto"/>
            </w:tcBorders>
          </w:tcPr>
          <w:p w14:paraId="2401DFD9" w14:textId="22D967A1" w:rsidR="00901DF8" w:rsidRPr="00CF7493" w:rsidRDefault="00901DF8" w:rsidP="00641C14">
            <w:pPr>
              <w:pStyle w:val="TAL"/>
              <w:spacing w:before="60" w:after="60"/>
              <w:rPr>
                <w:rFonts w:cs="Arial"/>
              </w:rPr>
            </w:pPr>
            <w:r>
              <w:rPr>
                <w:rFonts w:cs="Arial"/>
              </w:rPr>
              <w:t xml:space="preserve">830 MHZ – 845 MHz </w:t>
            </w:r>
          </w:p>
        </w:tc>
        <w:tc>
          <w:tcPr>
            <w:tcW w:w="2835" w:type="dxa"/>
            <w:tcBorders>
              <w:top w:val="single" w:sz="4" w:space="0" w:color="auto"/>
              <w:bottom w:val="single" w:sz="4" w:space="0" w:color="auto"/>
              <w:right w:val="single" w:sz="4" w:space="0" w:color="auto"/>
            </w:tcBorders>
          </w:tcPr>
          <w:p w14:paraId="414E4BCE" w14:textId="046ACA51" w:rsidR="00901DF8" w:rsidRPr="00CF7493" w:rsidRDefault="00641C14" w:rsidP="00641C14">
            <w:pPr>
              <w:pStyle w:val="TAL"/>
              <w:spacing w:before="60" w:after="60"/>
              <w:rPr>
                <w:rFonts w:cs="Arial"/>
              </w:rPr>
            </w:pPr>
            <w:r>
              <w:rPr>
                <w:rFonts w:cs="Arial"/>
              </w:rPr>
              <w:t>875 MHz – 890 MHz</w:t>
            </w:r>
          </w:p>
        </w:tc>
        <w:tc>
          <w:tcPr>
            <w:tcW w:w="850" w:type="dxa"/>
            <w:tcBorders>
              <w:top w:val="single" w:sz="4" w:space="0" w:color="auto"/>
              <w:left w:val="single" w:sz="4" w:space="0" w:color="auto"/>
              <w:bottom w:val="single" w:sz="4" w:space="0" w:color="auto"/>
              <w:right w:val="single" w:sz="4" w:space="0" w:color="auto"/>
            </w:tcBorders>
          </w:tcPr>
          <w:p w14:paraId="2162C0EB" w14:textId="77777777" w:rsidR="00901DF8" w:rsidRPr="00CF7493" w:rsidRDefault="00901DF8" w:rsidP="00CC7BBC">
            <w:pPr>
              <w:pStyle w:val="TAC"/>
              <w:rPr>
                <w:rFonts w:cs="Arial"/>
              </w:rPr>
            </w:pPr>
            <w:r w:rsidRPr="00CF7493">
              <w:rPr>
                <w:rFonts w:cs="Arial"/>
              </w:rPr>
              <w:t>FDD</w:t>
            </w:r>
          </w:p>
        </w:tc>
        <w:tc>
          <w:tcPr>
            <w:tcW w:w="1418" w:type="dxa"/>
            <w:tcBorders>
              <w:top w:val="single" w:sz="4" w:space="0" w:color="auto"/>
              <w:left w:val="single" w:sz="4" w:space="0" w:color="auto"/>
              <w:bottom w:val="single" w:sz="4" w:space="0" w:color="auto"/>
              <w:right w:val="single" w:sz="4" w:space="0" w:color="auto"/>
            </w:tcBorders>
          </w:tcPr>
          <w:p w14:paraId="73BEE59D" w14:textId="05539BB5" w:rsidR="00901DF8" w:rsidRPr="00CF7493" w:rsidRDefault="007F01F1" w:rsidP="00CC7BBC">
            <w:pPr>
              <w:pStyle w:val="TAC"/>
              <w:rPr>
                <w:rFonts w:cs="Arial"/>
              </w:rPr>
            </w:pPr>
            <w:r>
              <w:rPr>
                <w:rFonts w:cs="Arial"/>
              </w:rPr>
              <w:t>803 Hz</w:t>
            </w:r>
          </w:p>
        </w:tc>
      </w:tr>
      <w:tr w:rsidR="001274A1" w:rsidRPr="00CF7493" w14:paraId="4D897235" w14:textId="77777777" w:rsidTr="00960A09">
        <w:tc>
          <w:tcPr>
            <w:tcW w:w="1129" w:type="dxa"/>
            <w:tcBorders>
              <w:top w:val="single" w:sz="4" w:space="0" w:color="auto"/>
              <w:left w:val="single" w:sz="4" w:space="0" w:color="auto"/>
              <w:bottom w:val="single" w:sz="4" w:space="0" w:color="auto"/>
              <w:right w:val="single" w:sz="4" w:space="0" w:color="auto"/>
            </w:tcBorders>
            <w:vAlign w:val="center"/>
          </w:tcPr>
          <w:p w14:paraId="48D384CE" w14:textId="7283AC7B" w:rsidR="001274A1" w:rsidRPr="00CF7493" w:rsidRDefault="001274A1" w:rsidP="00CC7BBC">
            <w:pPr>
              <w:pStyle w:val="TAC"/>
              <w:rPr>
                <w:rFonts w:cs="Arial"/>
              </w:rPr>
            </w:pPr>
            <w:r>
              <w:rPr>
                <w:rFonts w:cs="Arial"/>
              </w:rPr>
              <w:t>42</w:t>
            </w:r>
          </w:p>
        </w:tc>
        <w:tc>
          <w:tcPr>
            <w:tcW w:w="2552" w:type="dxa"/>
            <w:tcBorders>
              <w:top w:val="single" w:sz="4" w:space="0" w:color="auto"/>
              <w:left w:val="single" w:sz="4" w:space="0" w:color="auto"/>
              <w:bottom w:val="single" w:sz="4" w:space="0" w:color="auto"/>
              <w:right w:val="single" w:sz="4" w:space="0" w:color="auto"/>
            </w:tcBorders>
          </w:tcPr>
          <w:p w14:paraId="759ABC2F" w14:textId="3B9CB4F4" w:rsidR="001274A1" w:rsidRDefault="008F7EA3" w:rsidP="00641C14">
            <w:pPr>
              <w:pStyle w:val="TAL"/>
              <w:spacing w:before="60" w:after="60"/>
              <w:rPr>
                <w:rFonts w:cs="Arial"/>
              </w:rPr>
            </w:pPr>
            <w:r>
              <w:rPr>
                <w:rFonts w:cs="Arial"/>
              </w:rPr>
              <w:t>3400 MHz – 3600 MHz</w:t>
            </w:r>
          </w:p>
        </w:tc>
        <w:tc>
          <w:tcPr>
            <w:tcW w:w="2835" w:type="dxa"/>
            <w:tcBorders>
              <w:top w:val="single" w:sz="4" w:space="0" w:color="auto"/>
              <w:bottom w:val="single" w:sz="4" w:space="0" w:color="auto"/>
              <w:right w:val="single" w:sz="4" w:space="0" w:color="auto"/>
            </w:tcBorders>
          </w:tcPr>
          <w:p w14:paraId="4C323FC0" w14:textId="2D827125" w:rsidR="001274A1" w:rsidRDefault="008F7EA3" w:rsidP="00641C14">
            <w:pPr>
              <w:pStyle w:val="TAL"/>
              <w:spacing w:before="60" w:after="60"/>
              <w:rPr>
                <w:rFonts w:cs="Arial"/>
              </w:rPr>
            </w:pPr>
            <w:r>
              <w:rPr>
                <w:rFonts w:cs="Arial"/>
              </w:rPr>
              <w:t xml:space="preserve">3400 MHz – 3600 MHz </w:t>
            </w:r>
          </w:p>
        </w:tc>
        <w:tc>
          <w:tcPr>
            <w:tcW w:w="850" w:type="dxa"/>
            <w:tcBorders>
              <w:top w:val="single" w:sz="4" w:space="0" w:color="auto"/>
              <w:left w:val="single" w:sz="4" w:space="0" w:color="auto"/>
              <w:bottom w:val="single" w:sz="4" w:space="0" w:color="auto"/>
              <w:right w:val="single" w:sz="4" w:space="0" w:color="auto"/>
            </w:tcBorders>
          </w:tcPr>
          <w:p w14:paraId="3EC47926" w14:textId="7C88C88C" w:rsidR="001274A1" w:rsidRPr="00CF7493" w:rsidRDefault="008F7EA3" w:rsidP="00CC7BBC">
            <w:pPr>
              <w:pStyle w:val="TAC"/>
              <w:rPr>
                <w:rFonts w:cs="Arial"/>
              </w:rPr>
            </w:pPr>
            <w:r>
              <w:rPr>
                <w:rFonts w:cs="Arial"/>
              </w:rPr>
              <w:t xml:space="preserve">TDD </w:t>
            </w:r>
          </w:p>
        </w:tc>
        <w:tc>
          <w:tcPr>
            <w:tcW w:w="1418" w:type="dxa"/>
            <w:tcBorders>
              <w:top w:val="single" w:sz="4" w:space="0" w:color="auto"/>
              <w:left w:val="single" w:sz="4" w:space="0" w:color="auto"/>
              <w:bottom w:val="single" w:sz="4" w:space="0" w:color="auto"/>
              <w:right w:val="single" w:sz="4" w:space="0" w:color="auto"/>
            </w:tcBorders>
          </w:tcPr>
          <w:p w14:paraId="12687CD3" w14:textId="0BD84D57" w:rsidR="001274A1" w:rsidRDefault="008F7EA3" w:rsidP="00CC7BBC">
            <w:pPr>
              <w:pStyle w:val="TAC"/>
              <w:rPr>
                <w:rFonts w:cs="Arial"/>
              </w:rPr>
            </w:pPr>
            <w:r>
              <w:rPr>
                <w:rFonts w:cs="Arial"/>
              </w:rPr>
              <w:t>3333 Hz</w:t>
            </w:r>
          </w:p>
        </w:tc>
      </w:tr>
    </w:tbl>
    <w:p w14:paraId="717CE272" w14:textId="3A56B521" w:rsidR="00B148B7" w:rsidRDefault="00B148B7" w:rsidP="00F235D1">
      <w:pPr>
        <w:spacing w:after="120"/>
      </w:pPr>
    </w:p>
    <w:p w14:paraId="39E77F87" w14:textId="4674A573" w:rsidR="004C0362" w:rsidRPr="004C0362" w:rsidRDefault="004C0362" w:rsidP="00F235D1">
      <w:pPr>
        <w:spacing w:after="120"/>
        <w:rPr>
          <w:u w:val="single"/>
        </w:rPr>
      </w:pPr>
      <w:r w:rsidRPr="004C0362">
        <w:rPr>
          <w:u w:val="single"/>
        </w:rPr>
        <w:t>Which E-UTRA operating band</w:t>
      </w:r>
      <w:r w:rsidR="000D5BEA">
        <w:rPr>
          <w:u w:val="single"/>
        </w:rPr>
        <w:t xml:space="preserve"> should be </w:t>
      </w:r>
      <w:r w:rsidR="009576B4">
        <w:rPr>
          <w:u w:val="single"/>
        </w:rPr>
        <w:t>adopted</w:t>
      </w:r>
      <w:r w:rsidR="00547DB2">
        <w:rPr>
          <w:u w:val="single"/>
        </w:rPr>
        <w:t xml:space="preserve"> as </w:t>
      </w:r>
      <w:r w:rsidR="009576B4">
        <w:rPr>
          <w:u w:val="single"/>
        </w:rPr>
        <w:t xml:space="preserve">the </w:t>
      </w:r>
      <w:r w:rsidR="00547DB2">
        <w:rPr>
          <w:u w:val="single"/>
        </w:rPr>
        <w:t xml:space="preserve">reference </w:t>
      </w:r>
      <w:r w:rsidR="009576B4">
        <w:rPr>
          <w:u w:val="single"/>
        </w:rPr>
        <w:t>frequency for maximum Doppler shift</w:t>
      </w:r>
      <w:r w:rsidRPr="004C0362">
        <w:rPr>
          <w:u w:val="single"/>
        </w:rPr>
        <w:t xml:space="preserve">? </w:t>
      </w:r>
    </w:p>
    <w:p w14:paraId="372CAD40" w14:textId="37AE6DAB" w:rsidR="000D5BEA" w:rsidRDefault="00032411" w:rsidP="00F235D1">
      <w:pPr>
        <w:spacing w:after="120"/>
      </w:pPr>
      <w:r>
        <w:t>Even though</w:t>
      </w:r>
      <w:r w:rsidR="000D5BEA">
        <w:t xml:space="preserve"> the same band as in Rel-15 BS HST </w:t>
      </w:r>
      <w:r w:rsidR="00B41CFF">
        <w:t>can</w:t>
      </w:r>
      <w:r w:rsidR="000D5BEA">
        <w:t xml:space="preserve"> be used, but t</w:t>
      </w:r>
      <w:r w:rsidR="009D7249">
        <w:t>here is one main difference between Rel-16 and Rel-15 HST, i.e.,</w:t>
      </w:r>
    </w:p>
    <w:p w14:paraId="1061D1DE" w14:textId="492AD4FB" w:rsidR="009D7249" w:rsidRDefault="005F2786" w:rsidP="009D7249">
      <w:pPr>
        <w:pStyle w:val="ListParagraph"/>
        <w:numPr>
          <w:ilvl w:val="0"/>
          <w:numId w:val="5"/>
        </w:numPr>
        <w:spacing w:after="120"/>
        <w:ind w:left="765" w:hanging="357"/>
        <w:contextualSpacing w:val="0"/>
        <w:rPr>
          <w:sz w:val="20"/>
          <w:szCs w:val="20"/>
          <w:lang w:val="en-GB"/>
        </w:rPr>
      </w:pPr>
      <w:r w:rsidRPr="005F2786">
        <w:rPr>
          <w:sz w:val="20"/>
          <w:szCs w:val="20"/>
          <w:lang w:val="en-GB"/>
        </w:rPr>
        <w:t>new or modified physical layer reference signals shall not be considered</w:t>
      </w:r>
    </w:p>
    <w:p w14:paraId="0B398E5C" w14:textId="4082F651" w:rsidR="00032411" w:rsidRPr="009D7249" w:rsidRDefault="00C02D8A" w:rsidP="009D7249">
      <w:pPr>
        <w:pStyle w:val="ListParagraph"/>
        <w:numPr>
          <w:ilvl w:val="0"/>
          <w:numId w:val="5"/>
        </w:numPr>
        <w:spacing w:after="120"/>
        <w:ind w:left="765" w:hanging="357"/>
        <w:contextualSpacing w:val="0"/>
        <w:rPr>
          <w:sz w:val="20"/>
          <w:szCs w:val="20"/>
          <w:lang w:val="en-GB"/>
        </w:rPr>
      </w:pPr>
      <w:r>
        <w:rPr>
          <w:sz w:val="20"/>
          <w:szCs w:val="20"/>
          <w:lang w:val="en-GB"/>
        </w:rPr>
        <w:t xml:space="preserve">UE speed: </w:t>
      </w:r>
      <w:r w:rsidR="00032411">
        <w:rPr>
          <w:sz w:val="20"/>
          <w:szCs w:val="20"/>
          <w:lang w:val="en-GB"/>
        </w:rPr>
        <w:t xml:space="preserve">500 km/h vs 350 km/h </w:t>
      </w:r>
    </w:p>
    <w:p w14:paraId="264DA73E" w14:textId="6655B2BF" w:rsidR="00C9330F" w:rsidRDefault="00D530AE" w:rsidP="009D7249">
      <w:pPr>
        <w:spacing w:after="120"/>
      </w:pPr>
      <w:r>
        <w:t xml:space="preserve">It is important to note that </w:t>
      </w:r>
      <w:r w:rsidR="005D54A3">
        <w:t>the maximum Doppler shift is limited by the</w:t>
      </w:r>
      <w:r w:rsidR="00657CB0">
        <w:t xml:space="preserve"> distribution of</w:t>
      </w:r>
      <w:r w:rsidR="005D54A3">
        <w:t xml:space="preserve"> DM-RS</w:t>
      </w:r>
      <w:r w:rsidR="00657CB0">
        <w:t xml:space="preserve"> symbols in the time domain rather than in the frequency domain because HST channels are time varying. </w:t>
      </w:r>
      <w:r w:rsidR="009E7E02">
        <w:t>In [</w:t>
      </w:r>
      <w:r w:rsidR="000F1EB5">
        <w:t>3</w:t>
      </w:r>
      <w:r w:rsidR="009E7E02">
        <w:t xml:space="preserve">], it was shown that the range of Doppler shift that can be accurately tracked and estimated using the DM-RS symbols of PUSCH is -1.0 ≤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9E7E02">
        <w:t xml:space="preserve"> ≤ +1.0 kHz.</w:t>
      </w:r>
      <w:r w:rsidR="00C9330F">
        <w:t xml:space="preserve"> As such, </w:t>
      </w:r>
      <w:r w:rsidR="0087405A">
        <w:t>operating frequency</w:t>
      </w:r>
      <w:r w:rsidR="00C9330F">
        <w:t xml:space="preserve"> bands </w:t>
      </w:r>
      <w:r w:rsidR="0087405A">
        <w:t>greater</w:t>
      </w:r>
      <w:r w:rsidR="00C9330F">
        <w:t xml:space="preserve"> than </w:t>
      </w:r>
      <w:r w:rsidR="0087405A">
        <w:t xml:space="preserve">E-UTRA </w:t>
      </w:r>
      <w:r w:rsidR="00C9330F">
        <w:t xml:space="preserve">Band 1 should be excluded from </w:t>
      </w:r>
      <w:r w:rsidR="00F0411D">
        <w:t xml:space="preserve">the </w:t>
      </w:r>
      <w:r w:rsidR="00C9330F">
        <w:t>maximum Doppler shift calculation</w:t>
      </w:r>
      <w:r w:rsidR="009E5D4B">
        <w:t xml:space="preserve"> for uplink</w:t>
      </w:r>
      <w:r w:rsidR="00C9330F">
        <w:t>.</w:t>
      </w:r>
    </w:p>
    <w:p w14:paraId="1E3E148C" w14:textId="008625AA" w:rsidR="009D7249" w:rsidRDefault="00C9330F" w:rsidP="00C9330F">
      <w:pPr>
        <w:spacing w:after="120"/>
        <w:ind w:left="284" w:hanging="284"/>
      </w:pPr>
      <w:r>
        <w:tab/>
      </w:r>
      <w:r w:rsidRPr="00916314">
        <w:rPr>
          <w:b/>
        </w:rPr>
        <w:t xml:space="preserve">Proposal 1: </w:t>
      </w:r>
      <w:r w:rsidR="0087405A">
        <w:rPr>
          <w:b/>
        </w:rPr>
        <w:t>Operating frequency</w:t>
      </w:r>
      <w:r w:rsidRPr="00916314">
        <w:rPr>
          <w:b/>
        </w:rPr>
        <w:t xml:space="preserve"> bands </w:t>
      </w:r>
      <w:r w:rsidR="0087405A">
        <w:rPr>
          <w:b/>
        </w:rPr>
        <w:t>greater</w:t>
      </w:r>
      <w:r w:rsidRPr="00916314">
        <w:rPr>
          <w:b/>
        </w:rPr>
        <w:t xml:space="preserve"> than </w:t>
      </w:r>
      <w:r w:rsidR="0087405A">
        <w:rPr>
          <w:b/>
        </w:rPr>
        <w:t xml:space="preserve">E-UTRA </w:t>
      </w:r>
      <w:r w:rsidRPr="00916314">
        <w:rPr>
          <w:b/>
        </w:rPr>
        <w:t xml:space="preserve">Band 1 should be excluded from </w:t>
      </w:r>
      <w:r w:rsidR="001A3089">
        <w:rPr>
          <w:b/>
        </w:rPr>
        <w:t>the uplink</w:t>
      </w:r>
      <w:r w:rsidR="00F0411D">
        <w:rPr>
          <w:b/>
        </w:rPr>
        <w:t xml:space="preserve"> </w:t>
      </w:r>
      <w:r w:rsidRPr="00916314">
        <w:rPr>
          <w:b/>
        </w:rPr>
        <w:t>maximum Doppler shift calculation</w:t>
      </w:r>
      <w:r>
        <w:t xml:space="preserve">. </w:t>
      </w:r>
      <w:r w:rsidR="005D54A3">
        <w:t xml:space="preserve"> </w:t>
      </w:r>
    </w:p>
    <w:p w14:paraId="355F916C" w14:textId="77777777" w:rsidR="0021188E" w:rsidRDefault="0021188E" w:rsidP="00C9330F">
      <w:pPr>
        <w:spacing w:after="120"/>
        <w:ind w:left="284" w:hanging="284"/>
      </w:pPr>
    </w:p>
    <w:p w14:paraId="7648B2D3" w14:textId="56DB0104" w:rsidR="005F2786" w:rsidRPr="001B24C8" w:rsidRDefault="00766EC0" w:rsidP="00766EC0">
      <w:pPr>
        <w:pStyle w:val="Heading2"/>
      </w:pPr>
      <w:r>
        <w:t>2.2 HST SFN</w:t>
      </w:r>
      <w:r w:rsidR="005F2786" w:rsidRPr="001B24C8">
        <w:t xml:space="preserve"> </w:t>
      </w:r>
      <w:r w:rsidR="00303DAD">
        <w:t>cell coverage</w:t>
      </w:r>
    </w:p>
    <w:p w14:paraId="2BB6069C" w14:textId="08F3801A" w:rsidR="0021188E" w:rsidRPr="0021188E" w:rsidRDefault="0021188E" w:rsidP="009D7249">
      <w:pPr>
        <w:spacing w:after="120"/>
        <w:rPr>
          <w:u w:val="single"/>
        </w:rPr>
      </w:pPr>
      <w:r w:rsidRPr="0021188E">
        <w:rPr>
          <w:u w:val="single"/>
        </w:rPr>
        <w:t>Bi- or uni-directional scenario for HST SFN?</w:t>
      </w:r>
    </w:p>
    <w:p w14:paraId="3DEEB41D" w14:textId="3D1776A2" w:rsidR="001B24C8" w:rsidRDefault="009D72C1" w:rsidP="009D7249">
      <w:pPr>
        <w:spacing w:after="120"/>
      </w:pPr>
      <w:r>
        <w:t>From [</w:t>
      </w:r>
      <w:r w:rsidR="000F1EB5">
        <w:t>4</w:t>
      </w:r>
      <w:r>
        <w:t xml:space="preserve">], </w:t>
      </w:r>
      <w:r w:rsidR="00B54815">
        <w:t xml:space="preserve">one of the </w:t>
      </w:r>
      <w:r w:rsidR="00FA654F">
        <w:t>two</w:t>
      </w:r>
      <w:r w:rsidR="00B54815">
        <w:t xml:space="preserve"> HST</w:t>
      </w:r>
      <w:r w:rsidR="00F90B38">
        <w:t xml:space="preserve"> </w:t>
      </w:r>
      <w:r w:rsidR="00B54815">
        <w:t>SFN scenarios</w:t>
      </w:r>
      <w:r w:rsidR="00671A14">
        <w:t xml:space="preserve"> will be selected</w:t>
      </w:r>
      <w:r w:rsidR="0021188E">
        <w:t>.</w:t>
      </w:r>
      <w:r w:rsidR="00FA654F">
        <w:t xml:space="preserve"> </w:t>
      </w:r>
    </w:p>
    <w:p w14:paraId="08348488" w14:textId="48E45896" w:rsidR="00C21632" w:rsidRDefault="00B54815" w:rsidP="00B54815">
      <w:pPr>
        <w:spacing w:after="120"/>
      </w:pPr>
      <w:r>
        <w:t xml:space="preserve">For the </w:t>
      </w:r>
      <w:r w:rsidR="00FA654F" w:rsidRPr="00B54815">
        <w:t>uni-directional</w:t>
      </w:r>
      <w:r>
        <w:t xml:space="preserve"> scenario</w:t>
      </w:r>
      <w:r w:rsidR="00302050" w:rsidRPr="00B54815">
        <w:t xml:space="preserve">, antenna radiation patterns are </w:t>
      </w:r>
      <w:r w:rsidR="008168BA">
        <w:t>configured to point</w:t>
      </w:r>
      <w:r w:rsidR="00302050" w:rsidRPr="00B54815">
        <w:t xml:space="preserve"> in one direction only, i.e., either in the direction of moving </w:t>
      </w:r>
      <w:r w:rsidR="002B28C6">
        <w:t>trains</w:t>
      </w:r>
      <w:r w:rsidR="00302050" w:rsidRPr="00B54815">
        <w:t xml:space="preserve"> or in the opposite direction</w:t>
      </w:r>
      <w:r>
        <w:t xml:space="preserve"> while in the </w:t>
      </w:r>
      <w:r w:rsidR="00974F6E">
        <w:t xml:space="preserve">bi-directional </w:t>
      </w:r>
      <w:r>
        <w:t>case</w:t>
      </w:r>
      <w:r w:rsidR="00302050">
        <w:t xml:space="preserve">, </w:t>
      </w:r>
      <w:r w:rsidR="0087405A">
        <w:t xml:space="preserve">radiation </w:t>
      </w:r>
      <w:r w:rsidR="00302050">
        <w:t>patterns</w:t>
      </w:r>
      <w:r>
        <w:t xml:space="preserve"> are configured to </w:t>
      </w:r>
      <w:r w:rsidR="008168BA">
        <w:t>point in</w:t>
      </w:r>
      <w:r>
        <w:t xml:space="preserve"> both directions.</w:t>
      </w:r>
      <w:r w:rsidR="003F5373">
        <w:t xml:space="preserve"> </w:t>
      </w:r>
      <w:r w:rsidR="00974F6E">
        <w:t>The resulting Doppler shift trajectory</w:t>
      </w:r>
      <w:r w:rsidR="00403CF9">
        <w:t xml:space="preserve"> for Band 1</w:t>
      </w:r>
      <w:r w:rsidR="00974F6E">
        <w:t xml:space="preserve"> </w:t>
      </w:r>
      <w:r w:rsidR="002B28C6">
        <w:t xml:space="preserve">for uni- and bi-directional scenarios </w:t>
      </w:r>
      <w:r w:rsidR="00974F6E">
        <w:t xml:space="preserve">is shown in Figure 1. </w:t>
      </w:r>
      <w:r w:rsidR="0011746D">
        <w:t xml:space="preserve">As shown in the figure, the </w:t>
      </w:r>
      <w:r w:rsidR="00C21632">
        <w:t xml:space="preserve">range of </w:t>
      </w:r>
      <w:r w:rsidR="0011746D">
        <w:t xml:space="preserve">Doppler shift for the bi-directional scenario is </w:t>
      </w:r>
      <w:r w:rsidR="00C21632">
        <w:t>twice that of</w:t>
      </w:r>
      <w:r w:rsidR="0011746D">
        <w:t xml:space="preserve"> </w:t>
      </w:r>
      <w:r w:rsidR="00C21632">
        <w:t xml:space="preserve">uni-directional. </w:t>
      </w:r>
      <w:r w:rsidR="00995FC7">
        <w:t xml:space="preserve">Consequently, the maximum Doppler shift that can </w:t>
      </w:r>
      <w:r w:rsidR="00671A14">
        <w:t xml:space="preserve">be accurately </w:t>
      </w:r>
      <w:r w:rsidR="00995FC7">
        <w:t xml:space="preserve">tracked and estimated using the unmodified DM-RS configuration of PUSCH for the bi-directional scenario is less than for uni-directional. </w:t>
      </w:r>
      <w:r w:rsidR="00C21632">
        <w:t xml:space="preserve"> </w:t>
      </w:r>
    </w:p>
    <w:p w14:paraId="354F3889" w14:textId="77A51056" w:rsidR="00FA654F" w:rsidRDefault="00C21632" w:rsidP="00C21632">
      <w:pPr>
        <w:spacing w:after="120"/>
        <w:ind w:firstLine="284"/>
      </w:pPr>
      <w:r w:rsidRPr="00C21632">
        <w:rPr>
          <w:i/>
        </w:rPr>
        <w:t>Observation</w:t>
      </w:r>
      <w:r>
        <w:t xml:space="preserve"> 1: For the bi-directional scenario, the range of Doppler shift is twice that of uni-directional.  </w:t>
      </w:r>
      <w:r w:rsidR="00B54815">
        <w:t xml:space="preserve"> </w:t>
      </w:r>
      <w:r w:rsidR="00302050">
        <w:t xml:space="preserve"> </w:t>
      </w:r>
    </w:p>
    <w:p w14:paraId="127099E6" w14:textId="18C86724" w:rsidR="00995FC7" w:rsidRDefault="00995FC7" w:rsidP="000F1EB5">
      <w:pPr>
        <w:spacing w:after="120"/>
        <w:ind w:left="284"/>
      </w:pPr>
      <w:r w:rsidRPr="00995FC7">
        <w:rPr>
          <w:i/>
        </w:rPr>
        <w:t>Observation</w:t>
      </w:r>
      <w:r>
        <w:t xml:space="preserve"> 2: </w:t>
      </w:r>
      <w:r w:rsidR="000F1EB5">
        <w:t xml:space="preserve">The maximum Doppler shift for the bi-directional scenario </w:t>
      </w:r>
      <w:r w:rsidR="001215DD">
        <w:t>should be</w:t>
      </w:r>
      <w:r w:rsidR="000F1EB5">
        <w:t xml:space="preserve"> less than that for uni-directional for the unmodified DM-RS.</w:t>
      </w:r>
    </w:p>
    <w:p w14:paraId="6775662E" w14:textId="1DDDDC40" w:rsidR="0021188E" w:rsidRDefault="0021188E" w:rsidP="000F1EB5">
      <w:pPr>
        <w:spacing w:after="120"/>
        <w:ind w:left="284"/>
      </w:pPr>
    </w:p>
    <w:p w14:paraId="635743D6" w14:textId="77777777" w:rsidR="0021188E" w:rsidRPr="00FA654F" w:rsidRDefault="0021188E" w:rsidP="000F1EB5">
      <w:pPr>
        <w:spacing w:after="120"/>
        <w:ind w:left="284"/>
      </w:pPr>
    </w:p>
    <w:p w14:paraId="5DAE5B06" w14:textId="6E267182" w:rsidR="00EF7774" w:rsidRDefault="00B7513E" w:rsidP="00EF7774">
      <w:pPr>
        <w:spacing w:after="0"/>
      </w:pPr>
      <w:r w:rsidRPr="00B7513E">
        <w:rPr>
          <w:noProof/>
        </w:rPr>
        <w:lastRenderedPageBreak/>
        <w:drawing>
          <wp:inline distT="0" distB="0" distL="0" distR="0" wp14:anchorId="11DFAD9B" wp14:editId="6EA0A3DC">
            <wp:extent cx="2995612" cy="16750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39329" cy="1699454"/>
                    </a:xfrm>
                    <a:prstGeom prst="rect">
                      <a:avLst/>
                    </a:prstGeom>
                    <a:noFill/>
                    <a:ln>
                      <a:noFill/>
                    </a:ln>
                  </pic:spPr>
                </pic:pic>
              </a:graphicData>
            </a:graphic>
          </wp:inline>
        </w:drawing>
      </w:r>
      <w:r w:rsidR="00FF2688" w:rsidRPr="00FF2688">
        <w:rPr>
          <w:noProof/>
        </w:rPr>
        <w:drawing>
          <wp:inline distT="0" distB="0" distL="0" distR="0" wp14:anchorId="7C943F93" wp14:editId="7464D729">
            <wp:extent cx="3014663" cy="168566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9492" cy="1699545"/>
                    </a:xfrm>
                    <a:prstGeom prst="rect">
                      <a:avLst/>
                    </a:prstGeom>
                    <a:noFill/>
                    <a:ln>
                      <a:noFill/>
                    </a:ln>
                  </pic:spPr>
                </pic:pic>
              </a:graphicData>
            </a:graphic>
          </wp:inline>
        </w:drawing>
      </w:r>
    </w:p>
    <w:p w14:paraId="53DD6A3B" w14:textId="755B04D0" w:rsidR="00974F6E" w:rsidRPr="00974F6E" w:rsidRDefault="00974F6E" w:rsidP="00974F6E">
      <w:pPr>
        <w:pStyle w:val="ListParagraph"/>
        <w:numPr>
          <w:ilvl w:val="0"/>
          <w:numId w:val="8"/>
        </w:numPr>
        <w:spacing w:after="120"/>
        <w:ind w:left="1780" w:hanging="357"/>
        <w:contextualSpacing w:val="0"/>
        <w:rPr>
          <w:sz w:val="20"/>
          <w:szCs w:val="20"/>
          <w:lang w:val="en-GB"/>
        </w:rPr>
      </w:pPr>
      <w:r w:rsidRPr="00974F6E">
        <w:rPr>
          <w:sz w:val="20"/>
          <w:szCs w:val="20"/>
          <w:lang w:val="en-GB"/>
        </w:rPr>
        <w:t>Bi-directional scenario</w:t>
      </w:r>
      <w:r>
        <w:rPr>
          <w:sz w:val="20"/>
          <w:szCs w:val="20"/>
          <w:lang w:val="en-GB"/>
        </w:rPr>
        <w:tab/>
      </w:r>
      <w:r>
        <w:rPr>
          <w:sz w:val="20"/>
          <w:szCs w:val="20"/>
          <w:lang w:val="en-GB"/>
        </w:rPr>
        <w:tab/>
      </w:r>
      <w:r>
        <w:rPr>
          <w:sz w:val="20"/>
          <w:szCs w:val="20"/>
          <w:lang w:val="en-GB"/>
        </w:rPr>
        <w:tab/>
      </w:r>
      <w:r>
        <w:rPr>
          <w:sz w:val="20"/>
          <w:szCs w:val="20"/>
          <w:lang w:val="en-GB"/>
        </w:rPr>
        <w:tab/>
      </w:r>
      <w:r>
        <w:rPr>
          <w:sz w:val="20"/>
          <w:szCs w:val="20"/>
          <w:lang w:val="en-GB"/>
        </w:rPr>
        <w:tab/>
      </w:r>
      <w:r>
        <w:rPr>
          <w:sz w:val="20"/>
          <w:szCs w:val="20"/>
          <w:lang w:val="en-GB"/>
        </w:rPr>
        <w:tab/>
      </w:r>
      <w:r>
        <w:rPr>
          <w:sz w:val="20"/>
          <w:szCs w:val="20"/>
          <w:lang w:val="en-GB"/>
        </w:rPr>
        <w:tab/>
      </w:r>
      <w:r>
        <w:rPr>
          <w:sz w:val="20"/>
          <w:szCs w:val="20"/>
          <w:lang w:val="en-GB"/>
        </w:rPr>
        <w:tab/>
      </w:r>
      <w:r>
        <w:rPr>
          <w:sz w:val="20"/>
          <w:szCs w:val="20"/>
          <w:lang w:val="en-GB"/>
        </w:rPr>
        <w:tab/>
      </w:r>
      <w:r>
        <w:rPr>
          <w:sz w:val="20"/>
          <w:szCs w:val="20"/>
          <w:lang w:val="en-GB"/>
        </w:rPr>
        <w:tab/>
        <w:t>(b) Uni-directional scenario</w:t>
      </w:r>
      <w:r w:rsidR="001B08F8">
        <w:rPr>
          <w:sz w:val="20"/>
          <w:szCs w:val="20"/>
          <w:lang w:val="en-GB"/>
        </w:rPr>
        <w:t xml:space="preserve"> </w:t>
      </w:r>
    </w:p>
    <w:p w14:paraId="01358435" w14:textId="5B9F3648" w:rsidR="00A25143" w:rsidRDefault="00B7513E" w:rsidP="00EF7774">
      <w:pPr>
        <w:spacing w:after="0"/>
      </w:pPr>
      <w:r>
        <w:tab/>
      </w:r>
      <w:r>
        <w:tab/>
      </w:r>
      <w:r>
        <w:tab/>
      </w:r>
      <w:r w:rsidR="005E1BB6">
        <w:tab/>
      </w:r>
      <w:r w:rsidR="005E1BB6">
        <w:tab/>
      </w:r>
      <w:r w:rsidR="005E1BB6">
        <w:tab/>
      </w:r>
      <w:r w:rsidR="00631A76">
        <w:tab/>
      </w:r>
      <w:r>
        <w:t xml:space="preserve">Figure 1: </w:t>
      </w:r>
      <w:r w:rsidR="005E1BB6">
        <w:t>Bi-directional vs uni-directional Doppler shift</w:t>
      </w:r>
      <w:r w:rsidR="00DD029F">
        <w:t xml:space="preserve"> trajectory</w:t>
      </w:r>
    </w:p>
    <w:p w14:paraId="119E39C8" w14:textId="77777777" w:rsidR="0021188E" w:rsidRDefault="0021188E" w:rsidP="00F235D1">
      <w:pPr>
        <w:spacing w:after="120"/>
      </w:pPr>
    </w:p>
    <w:p w14:paraId="3677FACB" w14:textId="25D2589D" w:rsidR="00371FB8" w:rsidRDefault="001B08F8" w:rsidP="00F235D1">
      <w:pPr>
        <w:spacing w:after="120"/>
      </w:pPr>
      <w:r>
        <w:t xml:space="preserve">Based on above </w:t>
      </w:r>
      <w:r w:rsidRPr="001B08F8">
        <w:rPr>
          <w:b/>
        </w:rPr>
        <w:t>Proposal 1</w:t>
      </w:r>
      <w:r>
        <w:t xml:space="preserve">, </w:t>
      </w:r>
      <w:r w:rsidR="0087405A">
        <w:t xml:space="preserve">operating frequency bands </w:t>
      </w:r>
      <w:r w:rsidR="00A744E3">
        <w:t>equal to or less than</w:t>
      </w:r>
      <w:r w:rsidR="0087405A">
        <w:t xml:space="preserve"> </w:t>
      </w:r>
      <w:r w:rsidR="007B2084">
        <w:t xml:space="preserve">E-UTRA </w:t>
      </w:r>
      <w:r w:rsidR="0087405A">
        <w:t xml:space="preserve">Band 1 should be </w:t>
      </w:r>
      <w:r w:rsidR="00E16944">
        <w:t>considered</w:t>
      </w:r>
      <w:r w:rsidR="0087405A">
        <w:t xml:space="preserve"> for </w:t>
      </w:r>
      <w:r w:rsidR="00A355CC">
        <w:t>determination of maximum Doppler shift</w:t>
      </w:r>
      <w:r w:rsidR="001C3D3C">
        <w:t xml:space="preserve"> at 500 km/h</w:t>
      </w:r>
      <w:r w:rsidR="00A355CC">
        <w:t>.</w:t>
      </w:r>
      <w:r w:rsidR="001C3D3C">
        <w:t xml:space="preserve"> </w:t>
      </w:r>
      <w:r w:rsidR="007B2084">
        <w:t xml:space="preserve">Let us start with E-UTRA Band 1. </w:t>
      </w:r>
      <w:r w:rsidR="001C3D3C">
        <w:t xml:space="preserve">From Table </w:t>
      </w:r>
      <w:r w:rsidR="007B2084">
        <w:t>2</w:t>
      </w:r>
      <w:r w:rsidR="001C3D3C">
        <w:t xml:space="preserve">, the maximum Doppler shift is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1C3D3C">
        <w:t xml:space="preserve"> = 1921 Hz. The range of Doppler shift for the bi-directional and uni-directional scenarios is shown in Figure 1(a) and (b), respectively.</w:t>
      </w:r>
      <w:r w:rsidR="007B2084">
        <w:t xml:space="preserve"> For uni-directional, the range of Doppler shift is less than 2000 Hz</w:t>
      </w:r>
      <w:r w:rsidR="00A744E3">
        <w:t xml:space="preserve">, which </w:t>
      </w:r>
      <w:r w:rsidR="007B2084">
        <w:t xml:space="preserve">is possible to track and estimate Doppler shift using the unmodified DM-RS. However, this is not feasible with bi-directional as the range of Doppler is shift is </w:t>
      </w:r>
      <w:r w:rsidR="00647178">
        <w:t xml:space="preserve">almost </w:t>
      </w:r>
      <w:r w:rsidR="0055439C">
        <w:t>two</w:t>
      </w:r>
      <w:r w:rsidR="00647178">
        <w:t xml:space="preserve"> times greater than </w:t>
      </w:r>
      <w:r w:rsidR="00A744E3">
        <w:t xml:space="preserve">the </w:t>
      </w:r>
      <w:r w:rsidR="0055439C">
        <w:t>uni-directional</w:t>
      </w:r>
      <w:r w:rsidR="00A744E3">
        <w:t xml:space="preserve"> one</w:t>
      </w:r>
      <w:r w:rsidR="00647178">
        <w:t xml:space="preserve">. </w:t>
      </w:r>
      <w:r w:rsidR="007B2084">
        <w:t xml:space="preserve">  </w:t>
      </w:r>
      <w:r w:rsidR="001C3D3C">
        <w:t xml:space="preserve">           </w:t>
      </w:r>
      <w:r w:rsidR="00A355CC">
        <w:t xml:space="preserve"> </w:t>
      </w:r>
      <w:r w:rsidR="0087405A">
        <w:t xml:space="preserve"> </w:t>
      </w:r>
    </w:p>
    <w:p w14:paraId="27058A91" w14:textId="6414A56F" w:rsidR="00F24B9D" w:rsidRDefault="00647178" w:rsidP="00A027F1">
      <w:pPr>
        <w:spacing w:after="120"/>
        <w:ind w:left="284"/>
      </w:pPr>
      <w:r w:rsidRPr="00A027F1">
        <w:rPr>
          <w:i/>
        </w:rPr>
        <w:t>Observation</w:t>
      </w:r>
      <w:r>
        <w:t xml:space="preserve"> 3: </w:t>
      </w:r>
      <w:r w:rsidR="00B05A08">
        <w:t xml:space="preserve">For the bi-directional scenario, E-UTRA </w:t>
      </w:r>
      <w:r w:rsidR="0055439C">
        <w:t xml:space="preserve">Band 1 results in </w:t>
      </w:r>
      <w:r w:rsidR="008C0D93">
        <w:t xml:space="preserve">a </w:t>
      </w:r>
      <w:r w:rsidR="0055439C">
        <w:t xml:space="preserve">Doppler shift range that exceeds the </w:t>
      </w:r>
      <w:r w:rsidR="008C0D93">
        <w:t xml:space="preserve">estimation </w:t>
      </w:r>
      <w:r w:rsidR="0055439C">
        <w:t>capability of unmodified DM-RS.</w:t>
      </w:r>
    </w:p>
    <w:p w14:paraId="2EEE480F" w14:textId="0C980C92" w:rsidR="0055439C" w:rsidRPr="008A5872" w:rsidRDefault="008C0D93" w:rsidP="008A5872">
      <w:pPr>
        <w:spacing w:after="120"/>
        <w:ind w:left="284"/>
        <w:rPr>
          <w:b/>
        </w:rPr>
      </w:pPr>
      <w:r w:rsidRPr="008A5872">
        <w:rPr>
          <w:b/>
        </w:rPr>
        <w:t xml:space="preserve">Proposal 2: For the bi-directional scenario, operating frequency bands less than E-UTRA Band 1 should be used for </w:t>
      </w:r>
      <w:r w:rsidR="00BF2AA4">
        <w:rPr>
          <w:b/>
        </w:rPr>
        <w:t xml:space="preserve">the maximum </w:t>
      </w:r>
      <w:r w:rsidRPr="008A5872">
        <w:rPr>
          <w:b/>
        </w:rPr>
        <w:t xml:space="preserve">Doppler shift </w:t>
      </w:r>
      <w:r w:rsidR="00BF2AA4">
        <w:rPr>
          <w:b/>
        </w:rPr>
        <w:t>determination</w:t>
      </w:r>
      <w:r w:rsidR="00471085">
        <w:rPr>
          <w:b/>
        </w:rPr>
        <w:t>; the operating frequency band is TBD</w:t>
      </w:r>
      <w:r w:rsidRPr="008A5872">
        <w:rPr>
          <w:b/>
        </w:rPr>
        <w:t xml:space="preserve">. </w:t>
      </w:r>
    </w:p>
    <w:p w14:paraId="3CED46DC" w14:textId="2BB36AAB" w:rsidR="000670D8" w:rsidRDefault="000670D8" w:rsidP="00112A7D">
      <w:pPr>
        <w:spacing w:after="120"/>
      </w:pPr>
    </w:p>
    <w:p w14:paraId="4FBFC9C0" w14:textId="221D93AA" w:rsidR="00CD4C7B" w:rsidRPr="006E13D1" w:rsidRDefault="00C608C8" w:rsidP="00CD4C7B">
      <w:pPr>
        <w:pStyle w:val="Heading1"/>
      </w:pPr>
      <w:r>
        <w:t>3</w:t>
      </w:r>
      <w:r>
        <w:tab/>
        <w:t>Conclusion</w:t>
      </w:r>
      <w:r w:rsidR="00F909AE">
        <w:t>s</w:t>
      </w:r>
    </w:p>
    <w:p w14:paraId="2B3D7F69" w14:textId="7751D724" w:rsidR="002D63AA" w:rsidRDefault="000012C5" w:rsidP="00A315CD">
      <w:pPr>
        <w:spacing w:after="0"/>
      </w:pPr>
      <w:r>
        <w:t xml:space="preserve">The document has </w:t>
      </w:r>
      <w:r w:rsidR="00CB4014">
        <w:t xml:space="preserve">discussed </w:t>
      </w:r>
      <w:r>
        <w:t xml:space="preserve">the </w:t>
      </w:r>
      <w:r w:rsidR="002D63AA">
        <w:t>Doppler shift</w:t>
      </w:r>
      <w:r w:rsidR="00EF55D4">
        <w:t xml:space="preserve"> estimation </w:t>
      </w:r>
      <w:r>
        <w:t xml:space="preserve">capability of </w:t>
      </w:r>
      <w:r w:rsidR="00EF55D4">
        <w:t xml:space="preserve">the </w:t>
      </w:r>
      <w:r w:rsidR="002D63AA">
        <w:t>unmodified</w:t>
      </w:r>
      <w:r w:rsidR="00EF55D4">
        <w:t xml:space="preserve"> DM-RS associated </w:t>
      </w:r>
      <w:r w:rsidR="00E70A56">
        <w:t xml:space="preserve">with </w:t>
      </w:r>
      <w:r w:rsidR="00EF55D4">
        <w:t>uplink PUSCH</w:t>
      </w:r>
      <w:r w:rsidR="00CB4014">
        <w:t xml:space="preserve"> for target HST speed at 500 km/h</w:t>
      </w:r>
      <w:r w:rsidR="00EF55D4">
        <w:t>.</w:t>
      </w:r>
      <w:r w:rsidR="002D63AA">
        <w:t xml:space="preserve"> Based on our discussion, the following observations and proposals can be made:</w:t>
      </w:r>
    </w:p>
    <w:p w14:paraId="4C799BD5" w14:textId="77777777" w:rsidR="002D63AA" w:rsidRDefault="002D63AA" w:rsidP="00A315CD">
      <w:pPr>
        <w:spacing w:after="0"/>
      </w:pPr>
    </w:p>
    <w:p w14:paraId="47C6A5AF" w14:textId="3C9204D0" w:rsidR="00454431" w:rsidRDefault="008D1E1B" w:rsidP="008D1E1B">
      <w:pPr>
        <w:spacing w:after="0"/>
        <w:ind w:left="284"/>
      </w:pPr>
      <w:r w:rsidRPr="00916314">
        <w:rPr>
          <w:b/>
        </w:rPr>
        <w:t xml:space="preserve">Proposal 1: </w:t>
      </w:r>
      <w:r>
        <w:rPr>
          <w:b/>
        </w:rPr>
        <w:t>Operating frequency</w:t>
      </w:r>
      <w:r w:rsidRPr="00916314">
        <w:rPr>
          <w:b/>
        </w:rPr>
        <w:t xml:space="preserve"> bands </w:t>
      </w:r>
      <w:r>
        <w:rPr>
          <w:b/>
        </w:rPr>
        <w:t>greater</w:t>
      </w:r>
      <w:r w:rsidRPr="00916314">
        <w:rPr>
          <w:b/>
        </w:rPr>
        <w:t xml:space="preserve"> than </w:t>
      </w:r>
      <w:r>
        <w:rPr>
          <w:b/>
        </w:rPr>
        <w:t xml:space="preserve">E-UTRA </w:t>
      </w:r>
      <w:r w:rsidRPr="00916314">
        <w:rPr>
          <w:b/>
        </w:rPr>
        <w:t xml:space="preserve">Band 1 should be excluded from </w:t>
      </w:r>
      <w:r>
        <w:rPr>
          <w:b/>
        </w:rPr>
        <w:t xml:space="preserve">the uplink </w:t>
      </w:r>
      <w:r w:rsidRPr="00916314">
        <w:rPr>
          <w:b/>
        </w:rPr>
        <w:t>maximum Doppler shift calculation</w:t>
      </w:r>
      <w:r>
        <w:t xml:space="preserve">.  </w:t>
      </w:r>
    </w:p>
    <w:p w14:paraId="1C9E4728" w14:textId="13D66A88" w:rsidR="00CC0D7A" w:rsidRDefault="00CC0D7A" w:rsidP="00CC0D7A">
      <w:pPr>
        <w:keepLines/>
        <w:overflowPunct w:val="0"/>
        <w:autoSpaceDE w:val="0"/>
        <w:autoSpaceDN w:val="0"/>
        <w:adjustRightInd w:val="0"/>
        <w:spacing w:after="0"/>
        <w:textAlignment w:val="baseline"/>
      </w:pPr>
    </w:p>
    <w:p w14:paraId="1484B96A" w14:textId="77777777" w:rsidR="00CA3FC2" w:rsidRDefault="00CA3FC2" w:rsidP="00CA3FC2">
      <w:pPr>
        <w:spacing w:after="120"/>
        <w:ind w:firstLine="284"/>
      </w:pPr>
      <w:r w:rsidRPr="00C21632">
        <w:rPr>
          <w:i/>
        </w:rPr>
        <w:t>Observation</w:t>
      </w:r>
      <w:r>
        <w:t xml:space="preserve"> 1: For the bi-directional scenario, the range of Doppler shift is twice that of uni-directional.    </w:t>
      </w:r>
    </w:p>
    <w:p w14:paraId="42C9E6B5" w14:textId="4A984774" w:rsidR="00CA3FC2" w:rsidRPr="00FA654F" w:rsidRDefault="00CA3FC2" w:rsidP="00CA3FC2">
      <w:pPr>
        <w:spacing w:after="120"/>
        <w:ind w:left="284"/>
      </w:pPr>
      <w:r w:rsidRPr="00995FC7">
        <w:rPr>
          <w:i/>
        </w:rPr>
        <w:t>Observation</w:t>
      </w:r>
      <w:r>
        <w:t xml:space="preserve"> 2: The maximum Doppler shift for the bi-directional scenario </w:t>
      </w:r>
      <w:r w:rsidR="003D04CB">
        <w:t>should be</w:t>
      </w:r>
      <w:r>
        <w:t xml:space="preserve"> less than that for uni-directional for the unmodified DM-RS.</w:t>
      </w:r>
    </w:p>
    <w:p w14:paraId="2CB2FD8C" w14:textId="77777777" w:rsidR="00CA3FC2" w:rsidRDefault="00CA3FC2" w:rsidP="00CA3FC2">
      <w:pPr>
        <w:spacing w:after="120"/>
        <w:ind w:left="284"/>
      </w:pPr>
      <w:r w:rsidRPr="00A027F1">
        <w:rPr>
          <w:i/>
        </w:rPr>
        <w:t>Observation</w:t>
      </w:r>
      <w:r>
        <w:t xml:space="preserve"> 3: For the bi-directional scenario, E-UTRA Band 1 results in a Doppler shift range that exceeds the estimation capability of unmodified DM-RS.</w:t>
      </w:r>
    </w:p>
    <w:p w14:paraId="23C19828" w14:textId="30306A46" w:rsidR="008D1E1B" w:rsidRDefault="00CA3FC2" w:rsidP="00CA3FC2">
      <w:pPr>
        <w:keepLines/>
        <w:overflowPunct w:val="0"/>
        <w:autoSpaceDE w:val="0"/>
        <w:autoSpaceDN w:val="0"/>
        <w:adjustRightInd w:val="0"/>
        <w:spacing w:after="0"/>
        <w:ind w:left="284"/>
        <w:textAlignment w:val="baseline"/>
        <w:rPr>
          <w:b/>
        </w:rPr>
      </w:pPr>
      <w:r w:rsidRPr="008A5872">
        <w:rPr>
          <w:b/>
        </w:rPr>
        <w:t xml:space="preserve">Proposal 2: For the bi-directional scenario, operating frequency bands less than E-UTRA Band 1 should be used for </w:t>
      </w:r>
      <w:r>
        <w:rPr>
          <w:b/>
        </w:rPr>
        <w:t xml:space="preserve">the maximum </w:t>
      </w:r>
      <w:r w:rsidRPr="008A5872">
        <w:rPr>
          <w:b/>
        </w:rPr>
        <w:t xml:space="preserve">Doppler shift </w:t>
      </w:r>
      <w:r>
        <w:rPr>
          <w:b/>
        </w:rPr>
        <w:t>determination</w:t>
      </w:r>
      <w:r w:rsidR="00471085">
        <w:rPr>
          <w:b/>
        </w:rPr>
        <w:t>; the operating frequency band is TBD.</w:t>
      </w:r>
    </w:p>
    <w:p w14:paraId="0B84B755" w14:textId="77777777" w:rsidR="00CA3FC2" w:rsidRDefault="00CA3FC2" w:rsidP="00CA3FC2">
      <w:pPr>
        <w:keepLines/>
        <w:overflowPunct w:val="0"/>
        <w:autoSpaceDE w:val="0"/>
        <w:autoSpaceDN w:val="0"/>
        <w:adjustRightInd w:val="0"/>
        <w:spacing w:after="0"/>
        <w:ind w:left="284"/>
        <w:textAlignment w:val="baseline"/>
      </w:pPr>
    </w:p>
    <w:p w14:paraId="2423FE10" w14:textId="77777777" w:rsidR="008D1E1B" w:rsidRPr="00CA4CFE" w:rsidRDefault="008D1E1B" w:rsidP="00CC0D7A">
      <w:pPr>
        <w:keepLines/>
        <w:overflowPunct w:val="0"/>
        <w:autoSpaceDE w:val="0"/>
        <w:autoSpaceDN w:val="0"/>
        <w:adjustRightInd w:val="0"/>
        <w:spacing w:after="0"/>
        <w:textAlignment w:val="baseline"/>
      </w:pPr>
    </w:p>
    <w:p w14:paraId="61C16FC4" w14:textId="77777777" w:rsidR="00CD4C7B" w:rsidRPr="006E13D1" w:rsidRDefault="00CD4C7B" w:rsidP="00CD4C7B">
      <w:pPr>
        <w:pStyle w:val="Heading1"/>
      </w:pPr>
      <w:r w:rsidRPr="006E13D1">
        <w:t>References</w:t>
      </w:r>
    </w:p>
    <w:p w14:paraId="6193089B" w14:textId="54FC1EC2" w:rsidR="006A3EDA" w:rsidRDefault="006A3EDA" w:rsidP="00645216">
      <w:pPr>
        <w:numPr>
          <w:ilvl w:val="0"/>
          <w:numId w:val="1"/>
        </w:numPr>
        <w:overflowPunct w:val="0"/>
        <w:autoSpaceDE w:val="0"/>
        <w:autoSpaceDN w:val="0"/>
        <w:adjustRightInd w:val="0"/>
        <w:textAlignment w:val="baseline"/>
        <w:rPr>
          <w:sz w:val="18"/>
          <w:lang w:eastAsia="zh-CN"/>
        </w:rPr>
      </w:pPr>
      <w:r>
        <w:rPr>
          <w:sz w:val="18"/>
          <w:lang w:eastAsia="zh-CN"/>
        </w:rPr>
        <w:t>R4-1902522, Way forward on BS demodulation scenarios and requirements for HST, Ericsson, NTT DoCoMo</w:t>
      </w:r>
    </w:p>
    <w:p w14:paraId="76F70E1B" w14:textId="75C48AE3" w:rsidR="000F1EB5" w:rsidRDefault="000F1EB5" w:rsidP="00645216">
      <w:pPr>
        <w:numPr>
          <w:ilvl w:val="0"/>
          <w:numId w:val="1"/>
        </w:numPr>
        <w:overflowPunct w:val="0"/>
        <w:autoSpaceDE w:val="0"/>
        <w:autoSpaceDN w:val="0"/>
        <w:adjustRightInd w:val="0"/>
        <w:textAlignment w:val="baseline"/>
        <w:rPr>
          <w:sz w:val="18"/>
          <w:lang w:eastAsia="zh-CN"/>
        </w:rPr>
      </w:pPr>
      <w:r>
        <w:rPr>
          <w:sz w:val="18"/>
          <w:lang w:eastAsia="zh-CN"/>
        </w:rPr>
        <w:t>RP-181482, New Work Item on further performance enhancement for LTE in high speed scenario, Softbank</w:t>
      </w:r>
    </w:p>
    <w:p w14:paraId="42E956BD" w14:textId="2AFB0EC5" w:rsidR="009E7E02" w:rsidRDefault="009E7E02" w:rsidP="00645216">
      <w:pPr>
        <w:numPr>
          <w:ilvl w:val="0"/>
          <w:numId w:val="1"/>
        </w:numPr>
        <w:overflowPunct w:val="0"/>
        <w:autoSpaceDE w:val="0"/>
        <w:autoSpaceDN w:val="0"/>
        <w:adjustRightInd w:val="0"/>
        <w:textAlignment w:val="baseline"/>
        <w:rPr>
          <w:sz w:val="18"/>
          <w:lang w:eastAsia="zh-CN"/>
        </w:rPr>
      </w:pPr>
      <w:r>
        <w:rPr>
          <w:sz w:val="18"/>
          <w:lang w:eastAsia="zh-CN"/>
        </w:rPr>
        <w:t>R4-1901532, On uplink DM-RS-based channel estimation for HST at 500 km/h</w:t>
      </w:r>
      <w:r w:rsidR="006D4700">
        <w:rPr>
          <w:sz w:val="18"/>
          <w:lang w:eastAsia="zh-CN"/>
        </w:rPr>
        <w:t>, Nokia, Nokia Shanghai Bell</w:t>
      </w:r>
    </w:p>
    <w:p w14:paraId="49073A3B" w14:textId="2079B556" w:rsidR="002D373B" w:rsidRDefault="00AD4362" w:rsidP="00645216">
      <w:pPr>
        <w:numPr>
          <w:ilvl w:val="0"/>
          <w:numId w:val="1"/>
        </w:numPr>
        <w:overflowPunct w:val="0"/>
        <w:autoSpaceDE w:val="0"/>
        <w:autoSpaceDN w:val="0"/>
        <w:adjustRightInd w:val="0"/>
        <w:textAlignment w:val="baseline"/>
        <w:rPr>
          <w:sz w:val="18"/>
          <w:lang w:eastAsia="zh-CN"/>
        </w:rPr>
      </w:pPr>
      <w:r>
        <w:rPr>
          <w:sz w:val="18"/>
          <w:lang w:eastAsia="zh-CN"/>
        </w:rPr>
        <w:t>R</w:t>
      </w:r>
      <w:r w:rsidR="001B24C8">
        <w:rPr>
          <w:sz w:val="18"/>
          <w:lang w:eastAsia="zh-CN"/>
        </w:rPr>
        <w:t>4</w:t>
      </w:r>
      <w:r>
        <w:rPr>
          <w:sz w:val="18"/>
          <w:lang w:eastAsia="zh-CN"/>
        </w:rPr>
        <w:t>-1</w:t>
      </w:r>
      <w:r w:rsidR="001B24C8">
        <w:rPr>
          <w:sz w:val="18"/>
          <w:lang w:eastAsia="zh-CN"/>
        </w:rPr>
        <w:t>902521</w:t>
      </w:r>
      <w:r>
        <w:rPr>
          <w:sz w:val="18"/>
          <w:lang w:eastAsia="zh-CN"/>
        </w:rPr>
        <w:t>,</w:t>
      </w:r>
      <w:r w:rsidR="001B24C8">
        <w:rPr>
          <w:sz w:val="18"/>
          <w:lang w:eastAsia="zh-CN"/>
        </w:rPr>
        <w:t xml:space="preserve"> Way forward on UE demodulation enhancement for HST, NTT DoCoMo</w:t>
      </w:r>
      <w:r>
        <w:rPr>
          <w:sz w:val="18"/>
          <w:lang w:eastAsia="zh-CN"/>
        </w:rPr>
        <w:t xml:space="preserve"> </w:t>
      </w:r>
    </w:p>
    <w:p w14:paraId="5331C91F" w14:textId="6951D0F1" w:rsidR="00844880" w:rsidRPr="00ED7989" w:rsidRDefault="00844880" w:rsidP="002355F2">
      <w:pPr>
        <w:overflowPunct w:val="0"/>
        <w:autoSpaceDE w:val="0"/>
        <w:autoSpaceDN w:val="0"/>
        <w:adjustRightInd w:val="0"/>
        <w:textAlignment w:val="baseline"/>
        <w:rPr>
          <w:sz w:val="18"/>
          <w:lang w:eastAsia="zh-CN"/>
        </w:rPr>
      </w:pPr>
    </w:p>
    <w:sectPr w:rsidR="00844880" w:rsidRPr="00ED79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C4F5F" w14:textId="77777777" w:rsidR="0085660E" w:rsidRDefault="0085660E">
      <w:r>
        <w:separator/>
      </w:r>
    </w:p>
  </w:endnote>
  <w:endnote w:type="continuationSeparator" w:id="0">
    <w:p w14:paraId="4AAF4728" w14:textId="77777777" w:rsidR="0085660E" w:rsidRDefault="0085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01D95" w14:textId="77777777" w:rsidR="0085660E" w:rsidRDefault="0085660E">
      <w:r>
        <w:separator/>
      </w:r>
    </w:p>
  </w:footnote>
  <w:footnote w:type="continuationSeparator" w:id="0">
    <w:p w14:paraId="7DD8C4D0" w14:textId="77777777" w:rsidR="0085660E" w:rsidRDefault="00856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1477D"/>
    <w:multiLevelType w:val="hybridMultilevel"/>
    <w:tmpl w:val="7F7A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1C6F5D"/>
    <w:multiLevelType w:val="hybridMultilevel"/>
    <w:tmpl w:val="0FE4F988"/>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2" w15:restartNumberingAfterBreak="0">
    <w:nsid w:val="31AA7509"/>
    <w:multiLevelType w:val="hybridMultilevel"/>
    <w:tmpl w:val="043E41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010ADE"/>
    <w:multiLevelType w:val="hybridMultilevel"/>
    <w:tmpl w:val="B984AE6C"/>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2D207C4"/>
    <w:multiLevelType w:val="hybridMultilevel"/>
    <w:tmpl w:val="16FAB820"/>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 w15:restartNumberingAfterBreak="0">
    <w:nsid w:val="614E36EF"/>
    <w:multiLevelType w:val="hybridMultilevel"/>
    <w:tmpl w:val="28C687F6"/>
    <w:lvl w:ilvl="0" w:tplc="0CA0C1F4">
      <w:start w:val="1"/>
      <w:numFmt w:val="lowerLetter"/>
      <w:lvlText w:val="(%1)"/>
      <w:lvlJc w:val="left"/>
      <w:pPr>
        <w:ind w:left="1785" w:hanging="360"/>
      </w:pPr>
      <w:rPr>
        <w:rFonts w:hint="default"/>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6" w15:restartNumberingAfterBreak="0">
    <w:nsid w:val="6A0E59A6"/>
    <w:multiLevelType w:val="hybridMultilevel"/>
    <w:tmpl w:val="DB6C6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425263"/>
    <w:multiLevelType w:val="hybridMultilevel"/>
    <w:tmpl w:val="3E3E46B6"/>
    <w:lvl w:ilvl="0" w:tplc="926CC17C">
      <w:start w:val="1"/>
      <w:numFmt w:val="lowerLetter"/>
      <w:lvlText w:val="(%1)"/>
      <w:lvlJc w:val="left"/>
      <w:pPr>
        <w:ind w:left="2355" w:hanging="360"/>
      </w:pPr>
      <w:rPr>
        <w:rFonts w:hint="default"/>
      </w:rPr>
    </w:lvl>
    <w:lvl w:ilvl="1" w:tplc="08090019" w:tentative="1">
      <w:start w:val="1"/>
      <w:numFmt w:val="lowerLetter"/>
      <w:lvlText w:val="%2."/>
      <w:lvlJc w:val="left"/>
      <w:pPr>
        <w:ind w:left="3075" w:hanging="360"/>
      </w:pPr>
    </w:lvl>
    <w:lvl w:ilvl="2" w:tplc="0809001B" w:tentative="1">
      <w:start w:val="1"/>
      <w:numFmt w:val="lowerRoman"/>
      <w:lvlText w:val="%3."/>
      <w:lvlJc w:val="right"/>
      <w:pPr>
        <w:ind w:left="3795" w:hanging="180"/>
      </w:pPr>
    </w:lvl>
    <w:lvl w:ilvl="3" w:tplc="0809000F" w:tentative="1">
      <w:start w:val="1"/>
      <w:numFmt w:val="decimal"/>
      <w:lvlText w:val="%4."/>
      <w:lvlJc w:val="left"/>
      <w:pPr>
        <w:ind w:left="4515" w:hanging="360"/>
      </w:pPr>
    </w:lvl>
    <w:lvl w:ilvl="4" w:tplc="08090019" w:tentative="1">
      <w:start w:val="1"/>
      <w:numFmt w:val="lowerLetter"/>
      <w:lvlText w:val="%5."/>
      <w:lvlJc w:val="left"/>
      <w:pPr>
        <w:ind w:left="5235" w:hanging="360"/>
      </w:pPr>
    </w:lvl>
    <w:lvl w:ilvl="5" w:tplc="0809001B" w:tentative="1">
      <w:start w:val="1"/>
      <w:numFmt w:val="lowerRoman"/>
      <w:lvlText w:val="%6."/>
      <w:lvlJc w:val="right"/>
      <w:pPr>
        <w:ind w:left="5955" w:hanging="180"/>
      </w:pPr>
    </w:lvl>
    <w:lvl w:ilvl="6" w:tplc="0809000F" w:tentative="1">
      <w:start w:val="1"/>
      <w:numFmt w:val="decimal"/>
      <w:lvlText w:val="%7."/>
      <w:lvlJc w:val="left"/>
      <w:pPr>
        <w:ind w:left="6675" w:hanging="360"/>
      </w:pPr>
    </w:lvl>
    <w:lvl w:ilvl="7" w:tplc="08090019" w:tentative="1">
      <w:start w:val="1"/>
      <w:numFmt w:val="lowerLetter"/>
      <w:lvlText w:val="%8."/>
      <w:lvlJc w:val="left"/>
      <w:pPr>
        <w:ind w:left="7395" w:hanging="360"/>
      </w:pPr>
    </w:lvl>
    <w:lvl w:ilvl="8" w:tplc="0809001B" w:tentative="1">
      <w:start w:val="1"/>
      <w:numFmt w:val="lowerRoman"/>
      <w:lvlText w:val="%9."/>
      <w:lvlJc w:val="right"/>
      <w:pPr>
        <w:ind w:left="8115" w:hanging="180"/>
      </w:p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1"/>
    <w:rsid w:val="00001067"/>
    <w:rsid w:val="000012C5"/>
    <w:rsid w:val="00001394"/>
    <w:rsid w:val="0000232F"/>
    <w:rsid w:val="00003286"/>
    <w:rsid w:val="00003794"/>
    <w:rsid w:val="00003938"/>
    <w:rsid w:val="00004FFE"/>
    <w:rsid w:val="00005225"/>
    <w:rsid w:val="0000577B"/>
    <w:rsid w:val="00006FFD"/>
    <w:rsid w:val="000101CB"/>
    <w:rsid w:val="0001145D"/>
    <w:rsid w:val="000137F6"/>
    <w:rsid w:val="00015CD9"/>
    <w:rsid w:val="00016775"/>
    <w:rsid w:val="000168E5"/>
    <w:rsid w:val="00016F09"/>
    <w:rsid w:val="00017313"/>
    <w:rsid w:val="0001781D"/>
    <w:rsid w:val="000201C5"/>
    <w:rsid w:val="00020C10"/>
    <w:rsid w:val="000219E6"/>
    <w:rsid w:val="0002216B"/>
    <w:rsid w:val="00022199"/>
    <w:rsid w:val="00022A2A"/>
    <w:rsid w:val="0002364E"/>
    <w:rsid w:val="00023E7D"/>
    <w:rsid w:val="00024019"/>
    <w:rsid w:val="00024379"/>
    <w:rsid w:val="00025E43"/>
    <w:rsid w:val="00027998"/>
    <w:rsid w:val="000300D0"/>
    <w:rsid w:val="00030117"/>
    <w:rsid w:val="000305C8"/>
    <w:rsid w:val="00030689"/>
    <w:rsid w:val="00031385"/>
    <w:rsid w:val="000318A3"/>
    <w:rsid w:val="00032411"/>
    <w:rsid w:val="000325C7"/>
    <w:rsid w:val="0003263E"/>
    <w:rsid w:val="00033397"/>
    <w:rsid w:val="0003508F"/>
    <w:rsid w:val="00035A0D"/>
    <w:rsid w:val="000365B5"/>
    <w:rsid w:val="00036EB1"/>
    <w:rsid w:val="0003722F"/>
    <w:rsid w:val="000375BC"/>
    <w:rsid w:val="00037B09"/>
    <w:rsid w:val="00037C02"/>
    <w:rsid w:val="00040095"/>
    <w:rsid w:val="00040A6C"/>
    <w:rsid w:val="000411FC"/>
    <w:rsid w:val="0004136B"/>
    <w:rsid w:val="00041D9E"/>
    <w:rsid w:val="000425A0"/>
    <w:rsid w:val="00042BC0"/>
    <w:rsid w:val="000430C4"/>
    <w:rsid w:val="00045386"/>
    <w:rsid w:val="00045A17"/>
    <w:rsid w:val="00045CA2"/>
    <w:rsid w:val="0004638A"/>
    <w:rsid w:val="00051942"/>
    <w:rsid w:val="00051EB7"/>
    <w:rsid w:val="000520FC"/>
    <w:rsid w:val="00052496"/>
    <w:rsid w:val="000545C7"/>
    <w:rsid w:val="00054789"/>
    <w:rsid w:val="000547AB"/>
    <w:rsid w:val="0005499B"/>
    <w:rsid w:val="00054AC3"/>
    <w:rsid w:val="00055026"/>
    <w:rsid w:val="00056418"/>
    <w:rsid w:val="0005709F"/>
    <w:rsid w:val="000570FC"/>
    <w:rsid w:val="00057822"/>
    <w:rsid w:val="00057F78"/>
    <w:rsid w:val="00060C9E"/>
    <w:rsid w:val="00060D35"/>
    <w:rsid w:val="0006187C"/>
    <w:rsid w:val="00061921"/>
    <w:rsid w:val="000625DE"/>
    <w:rsid w:val="0006320C"/>
    <w:rsid w:val="00065115"/>
    <w:rsid w:val="00065BE3"/>
    <w:rsid w:val="000667FA"/>
    <w:rsid w:val="000670D8"/>
    <w:rsid w:val="000709A2"/>
    <w:rsid w:val="00070FEB"/>
    <w:rsid w:val="000711B8"/>
    <w:rsid w:val="00071FFA"/>
    <w:rsid w:val="000721A4"/>
    <w:rsid w:val="000727DD"/>
    <w:rsid w:val="00073190"/>
    <w:rsid w:val="0007330B"/>
    <w:rsid w:val="000751DB"/>
    <w:rsid w:val="0007527A"/>
    <w:rsid w:val="000758AE"/>
    <w:rsid w:val="0007608E"/>
    <w:rsid w:val="00076C54"/>
    <w:rsid w:val="00080512"/>
    <w:rsid w:val="0008085A"/>
    <w:rsid w:val="00080A51"/>
    <w:rsid w:val="00081167"/>
    <w:rsid w:val="000812D1"/>
    <w:rsid w:val="00081968"/>
    <w:rsid w:val="00081B44"/>
    <w:rsid w:val="00081E64"/>
    <w:rsid w:val="0008220E"/>
    <w:rsid w:val="000830B8"/>
    <w:rsid w:val="0008317A"/>
    <w:rsid w:val="0008605F"/>
    <w:rsid w:val="000860F2"/>
    <w:rsid w:val="000864E7"/>
    <w:rsid w:val="000868FF"/>
    <w:rsid w:val="00090468"/>
    <w:rsid w:val="00090AEC"/>
    <w:rsid w:val="000915A3"/>
    <w:rsid w:val="00092463"/>
    <w:rsid w:val="0009290B"/>
    <w:rsid w:val="000929ED"/>
    <w:rsid w:val="00092ABC"/>
    <w:rsid w:val="00092BA9"/>
    <w:rsid w:val="00094C46"/>
    <w:rsid w:val="00094ECB"/>
    <w:rsid w:val="00096CEB"/>
    <w:rsid w:val="00097704"/>
    <w:rsid w:val="000A055C"/>
    <w:rsid w:val="000A12F6"/>
    <w:rsid w:val="000A1A7C"/>
    <w:rsid w:val="000A318A"/>
    <w:rsid w:val="000A3CED"/>
    <w:rsid w:val="000A4929"/>
    <w:rsid w:val="000A61B2"/>
    <w:rsid w:val="000B120E"/>
    <w:rsid w:val="000B1FAB"/>
    <w:rsid w:val="000B249B"/>
    <w:rsid w:val="000B26A4"/>
    <w:rsid w:val="000B32EB"/>
    <w:rsid w:val="000B335E"/>
    <w:rsid w:val="000B5B1D"/>
    <w:rsid w:val="000B6232"/>
    <w:rsid w:val="000B6309"/>
    <w:rsid w:val="000B641A"/>
    <w:rsid w:val="000B64DD"/>
    <w:rsid w:val="000B677B"/>
    <w:rsid w:val="000B69AF"/>
    <w:rsid w:val="000B7BCF"/>
    <w:rsid w:val="000C02AD"/>
    <w:rsid w:val="000C02E7"/>
    <w:rsid w:val="000C0932"/>
    <w:rsid w:val="000C0B53"/>
    <w:rsid w:val="000C0E34"/>
    <w:rsid w:val="000C1D2F"/>
    <w:rsid w:val="000C250C"/>
    <w:rsid w:val="000C347A"/>
    <w:rsid w:val="000C3813"/>
    <w:rsid w:val="000C4C2F"/>
    <w:rsid w:val="000C522B"/>
    <w:rsid w:val="000C5240"/>
    <w:rsid w:val="000C5EEC"/>
    <w:rsid w:val="000C6412"/>
    <w:rsid w:val="000C7533"/>
    <w:rsid w:val="000C767F"/>
    <w:rsid w:val="000C7830"/>
    <w:rsid w:val="000D0177"/>
    <w:rsid w:val="000D045A"/>
    <w:rsid w:val="000D0B0A"/>
    <w:rsid w:val="000D1195"/>
    <w:rsid w:val="000D1F45"/>
    <w:rsid w:val="000D258A"/>
    <w:rsid w:val="000D2665"/>
    <w:rsid w:val="000D4C09"/>
    <w:rsid w:val="000D4CA2"/>
    <w:rsid w:val="000D4E52"/>
    <w:rsid w:val="000D541C"/>
    <w:rsid w:val="000D58AB"/>
    <w:rsid w:val="000D5BEA"/>
    <w:rsid w:val="000D64D4"/>
    <w:rsid w:val="000D72A7"/>
    <w:rsid w:val="000D771B"/>
    <w:rsid w:val="000D7791"/>
    <w:rsid w:val="000D7A16"/>
    <w:rsid w:val="000E052F"/>
    <w:rsid w:val="000E0606"/>
    <w:rsid w:val="000E1093"/>
    <w:rsid w:val="000E24F6"/>
    <w:rsid w:val="000E3EEC"/>
    <w:rsid w:val="000E5089"/>
    <w:rsid w:val="000E6DBE"/>
    <w:rsid w:val="000F0B58"/>
    <w:rsid w:val="000F1EB5"/>
    <w:rsid w:val="000F2D09"/>
    <w:rsid w:val="000F33DD"/>
    <w:rsid w:val="000F3A33"/>
    <w:rsid w:val="000F5377"/>
    <w:rsid w:val="000F53C9"/>
    <w:rsid w:val="000F583D"/>
    <w:rsid w:val="000F6BC6"/>
    <w:rsid w:val="000F7070"/>
    <w:rsid w:val="00100977"/>
    <w:rsid w:val="00101457"/>
    <w:rsid w:val="00101AC8"/>
    <w:rsid w:val="00102CF6"/>
    <w:rsid w:val="00102D48"/>
    <w:rsid w:val="00103930"/>
    <w:rsid w:val="00103E62"/>
    <w:rsid w:val="00103FCC"/>
    <w:rsid w:val="00104811"/>
    <w:rsid w:val="0010508F"/>
    <w:rsid w:val="001052E3"/>
    <w:rsid w:val="00105C1B"/>
    <w:rsid w:val="001063B9"/>
    <w:rsid w:val="00110083"/>
    <w:rsid w:val="0011016B"/>
    <w:rsid w:val="0011021D"/>
    <w:rsid w:val="001109EA"/>
    <w:rsid w:val="001112D2"/>
    <w:rsid w:val="0011170B"/>
    <w:rsid w:val="00111E62"/>
    <w:rsid w:val="00112A7D"/>
    <w:rsid w:val="00112D54"/>
    <w:rsid w:val="00116519"/>
    <w:rsid w:val="00116542"/>
    <w:rsid w:val="00116FEE"/>
    <w:rsid w:val="0011746D"/>
    <w:rsid w:val="00120924"/>
    <w:rsid w:val="00120D51"/>
    <w:rsid w:val="00120E37"/>
    <w:rsid w:val="00120FE2"/>
    <w:rsid w:val="001215DD"/>
    <w:rsid w:val="00121AA2"/>
    <w:rsid w:val="00123002"/>
    <w:rsid w:val="00124190"/>
    <w:rsid w:val="00124F0E"/>
    <w:rsid w:val="00124F8D"/>
    <w:rsid w:val="0012615D"/>
    <w:rsid w:val="0012693D"/>
    <w:rsid w:val="00126BD2"/>
    <w:rsid w:val="001274A1"/>
    <w:rsid w:val="00130097"/>
    <w:rsid w:val="00130CBC"/>
    <w:rsid w:val="0013180A"/>
    <w:rsid w:val="0013236E"/>
    <w:rsid w:val="0013315F"/>
    <w:rsid w:val="001353E5"/>
    <w:rsid w:val="00135E4A"/>
    <w:rsid w:val="00135F96"/>
    <w:rsid w:val="00136A5D"/>
    <w:rsid w:val="00136B0F"/>
    <w:rsid w:val="001375DD"/>
    <w:rsid w:val="001400EB"/>
    <w:rsid w:val="001401AD"/>
    <w:rsid w:val="00140F23"/>
    <w:rsid w:val="0014162C"/>
    <w:rsid w:val="00142802"/>
    <w:rsid w:val="00143DD8"/>
    <w:rsid w:val="00144301"/>
    <w:rsid w:val="0014532E"/>
    <w:rsid w:val="00145B12"/>
    <w:rsid w:val="00146E3E"/>
    <w:rsid w:val="00147B64"/>
    <w:rsid w:val="00147BFE"/>
    <w:rsid w:val="0015012B"/>
    <w:rsid w:val="001505E0"/>
    <w:rsid w:val="001509A1"/>
    <w:rsid w:val="00151F66"/>
    <w:rsid w:val="00152531"/>
    <w:rsid w:val="00152B85"/>
    <w:rsid w:val="00153509"/>
    <w:rsid w:val="00154186"/>
    <w:rsid w:val="00155CB8"/>
    <w:rsid w:val="001561D6"/>
    <w:rsid w:val="00156314"/>
    <w:rsid w:val="001568FC"/>
    <w:rsid w:val="00156982"/>
    <w:rsid w:val="00156E07"/>
    <w:rsid w:val="00156FB9"/>
    <w:rsid w:val="00156FF5"/>
    <w:rsid w:val="0015761F"/>
    <w:rsid w:val="001578A3"/>
    <w:rsid w:val="001579AA"/>
    <w:rsid w:val="0016115E"/>
    <w:rsid w:val="00161CBA"/>
    <w:rsid w:val="001654C3"/>
    <w:rsid w:val="00165859"/>
    <w:rsid w:val="00165E3F"/>
    <w:rsid w:val="00165EBA"/>
    <w:rsid w:val="0016633B"/>
    <w:rsid w:val="001679C6"/>
    <w:rsid w:val="00167D69"/>
    <w:rsid w:val="001707E4"/>
    <w:rsid w:val="00170930"/>
    <w:rsid w:val="001709A2"/>
    <w:rsid w:val="001713FD"/>
    <w:rsid w:val="00171463"/>
    <w:rsid w:val="001728D5"/>
    <w:rsid w:val="00172D1A"/>
    <w:rsid w:val="00172DFF"/>
    <w:rsid w:val="00173CDA"/>
    <w:rsid w:val="001741A0"/>
    <w:rsid w:val="00174590"/>
    <w:rsid w:val="0017480F"/>
    <w:rsid w:val="00176C9E"/>
    <w:rsid w:val="00176E94"/>
    <w:rsid w:val="00177314"/>
    <w:rsid w:val="00177DB9"/>
    <w:rsid w:val="00180CD8"/>
    <w:rsid w:val="00180FEF"/>
    <w:rsid w:val="0018168F"/>
    <w:rsid w:val="0018171E"/>
    <w:rsid w:val="00182716"/>
    <w:rsid w:val="00183421"/>
    <w:rsid w:val="00183BCD"/>
    <w:rsid w:val="00183EB0"/>
    <w:rsid w:val="001842C2"/>
    <w:rsid w:val="00184588"/>
    <w:rsid w:val="00184951"/>
    <w:rsid w:val="00184B9A"/>
    <w:rsid w:val="0018583D"/>
    <w:rsid w:val="001863F5"/>
    <w:rsid w:val="00186941"/>
    <w:rsid w:val="001877DA"/>
    <w:rsid w:val="001915AF"/>
    <w:rsid w:val="00191736"/>
    <w:rsid w:val="00192033"/>
    <w:rsid w:val="00192542"/>
    <w:rsid w:val="001939BB"/>
    <w:rsid w:val="00193F76"/>
    <w:rsid w:val="00193F8E"/>
    <w:rsid w:val="0019456A"/>
    <w:rsid w:val="00194CD0"/>
    <w:rsid w:val="00194E93"/>
    <w:rsid w:val="0019592F"/>
    <w:rsid w:val="00195B50"/>
    <w:rsid w:val="0019676D"/>
    <w:rsid w:val="00197806"/>
    <w:rsid w:val="001A0CD1"/>
    <w:rsid w:val="001A0E05"/>
    <w:rsid w:val="001A17B4"/>
    <w:rsid w:val="001A1E62"/>
    <w:rsid w:val="001A2A06"/>
    <w:rsid w:val="001A2B11"/>
    <w:rsid w:val="001A2BA4"/>
    <w:rsid w:val="001A3089"/>
    <w:rsid w:val="001A3785"/>
    <w:rsid w:val="001A4CDE"/>
    <w:rsid w:val="001A6AB5"/>
    <w:rsid w:val="001B08F8"/>
    <w:rsid w:val="001B216C"/>
    <w:rsid w:val="001B223F"/>
    <w:rsid w:val="001B2441"/>
    <w:rsid w:val="001B24C8"/>
    <w:rsid w:val="001B4811"/>
    <w:rsid w:val="001B49C9"/>
    <w:rsid w:val="001B58C1"/>
    <w:rsid w:val="001B6A7A"/>
    <w:rsid w:val="001B6CE7"/>
    <w:rsid w:val="001B7423"/>
    <w:rsid w:val="001B7DA9"/>
    <w:rsid w:val="001C0B90"/>
    <w:rsid w:val="001C1E3A"/>
    <w:rsid w:val="001C3A2E"/>
    <w:rsid w:val="001C3D3C"/>
    <w:rsid w:val="001C47AF"/>
    <w:rsid w:val="001C4920"/>
    <w:rsid w:val="001C5CCF"/>
    <w:rsid w:val="001C6209"/>
    <w:rsid w:val="001C65A5"/>
    <w:rsid w:val="001C7029"/>
    <w:rsid w:val="001C7288"/>
    <w:rsid w:val="001D0022"/>
    <w:rsid w:val="001D0105"/>
    <w:rsid w:val="001D13D2"/>
    <w:rsid w:val="001D1734"/>
    <w:rsid w:val="001D1786"/>
    <w:rsid w:val="001D24FC"/>
    <w:rsid w:val="001D2D88"/>
    <w:rsid w:val="001D373B"/>
    <w:rsid w:val="001D3BFF"/>
    <w:rsid w:val="001D582D"/>
    <w:rsid w:val="001D6431"/>
    <w:rsid w:val="001D662B"/>
    <w:rsid w:val="001D68E2"/>
    <w:rsid w:val="001D7865"/>
    <w:rsid w:val="001D7A0A"/>
    <w:rsid w:val="001E0B3F"/>
    <w:rsid w:val="001E0EA8"/>
    <w:rsid w:val="001E16B7"/>
    <w:rsid w:val="001E22D1"/>
    <w:rsid w:val="001E23BF"/>
    <w:rsid w:val="001E3612"/>
    <w:rsid w:val="001E3BBF"/>
    <w:rsid w:val="001E40F3"/>
    <w:rsid w:val="001E44B9"/>
    <w:rsid w:val="001E5673"/>
    <w:rsid w:val="001E5E16"/>
    <w:rsid w:val="001E72F0"/>
    <w:rsid w:val="001E7664"/>
    <w:rsid w:val="001E7A50"/>
    <w:rsid w:val="001F051B"/>
    <w:rsid w:val="001F0EEE"/>
    <w:rsid w:val="001F168B"/>
    <w:rsid w:val="001F1C14"/>
    <w:rsid w:val="001F2035"/>
    <w:rsid w:val="001F249C"/>
    <w:rsid w:val="001F2549"/>
    <w:rsid w:val="001F2B53"/>
    <w:rsid w:val="001F3681"/>
    <w:rsid w:val="001F368C"/>
    <w:rsid w:val="001F36CD"/>
    <w:rsid w:val="001F36CE"/>
    <w:rsid w:val="001F3928"/>
    <w:rsid w:val="001F402C"/>
    <w:rsid w:val="001F5247"/>
    <w:rsid w:val="001F7831"/>
    <w:rsid w:val="001F7CC6"/>
    <w:rsid w:val="00200493"/>
    <w:rsid w:val="00200F65"/>
    <w:rsid w:val="00201C2F"/>
    <w:rsid w:val="00201F9D"/>
    <w:rsid w:val="00202359"/>
    <w:rsid w:val="00204045"/>
    <w:rsid w:val="002048E6"/>
    <w:rsid w:val="00204A2C"/>
    <w:rsid w:val="00204A5B"/>
    <w:rsid w:val="00204AE6"/>
    <w:rsid w:val="00205969"/>
    <w:rsid w:val="00207580"/>
    <w:rsid w:val="00207EA9"/>
    <w:rsid w:val="0021103A"/>
    <w:rsid w:val="0021188E"/>
    <w:rsid w:val="00211D93"/>
    <w:rsid w:val="00214024"/>
    <w:rsid w:val="0021571B"/>
    <w:rsid w:val="00215A34"/>
    <w:rsid w:val="00216088"/>
    <w:rsid w:val="002169B5"/>
    <w:rsid w:val="00217539"/>
    <w:rsid w:val="0021781F"/>
    <w:rsid w:val="00217F5E"/>
    <w:rsid w:val="0022198D"/>
    <w:rsid w:val="002220DD"/>
    <w:rsid w:val="002237F4"/>
    <w:rsid w:val="002251A1"/>
    <w:rsid w:val="00225CDF"/>
    <w:rsid w:val="00225D94"/>
    <w:rsid w:val="0022606D"/>
    <w:rsid w:val="00226ABD"/>
    <w:rsid w:val="002274CA"/>
    <w:rsid w:val="002279C7"/>
    <w:rsid w:val="00227CA2"/>
    <w:rsid w:val="00230DFE"/>
    <w:rsid w:val="00231A80"/>
    <w:rsid w:val="00232544"/>
    <w:rsid w:val="002331E6"/>
    <w:rsid w:val="00233730"/>
    <w:rsid w:val="00233B94"/>
    <w:rsid w:val="00234E78"/>
    <w:rsid w:val="002355F2"/>
    <w:rsid w:val="00235A41"/>
    <w:rsid w:val="00235A95"/>
    <w:rsid w:val="00235DED"/>
    <w:rsid w:val="00237812"/>
    <w:rsid w:val="00237BBF"/>
    <w:rsid w:val="002408C3"/>
    <w:rsid w:val="00240C13"/>
    <w:rsid w:val="0024124B"/>
    <w:rsid w:val="00241B8E"/>
    <w:rsid w:val="00242193"/>
    <w:rsid w:val="00242DAB"/>
    <w:rsid w:val="00243733"/>
    <w:rsid w:val="00243FC7"/>
    <w:rsid w:val="00244765"/>
    <w:rsid w:val="0024661C"/>
    <w:rsid w:val="00246FE1"/>
    <w:rsid w:val="00247C33"/>
    <w:rsid w:val="00250282"/>
    <w:rsid w:val="002518B4"/>
    <w:rsid w:val="002519DA"/>
    <w:rsid w:val="00252F70"/>
    <w:rsid w:val="00252F9E"/>
    <w:rsid w:val="0025333F"/>
    <w:rsid w:val="002542DC"/>
    <w:rsid w:val="002546CA"/>
    <w:rsid w:val="00255C8B"/>
    <w:rsid w:val="00256F2C"/>
    <w:rsid w:val="00260C85"/>
    <w:rsid w:val="00260FFE"/>
    <w:rsid w:val="00262A06"/>
    <w:rsid w:val="00262D54"/>
    <w:rsid w:val="0026359E"/>
    <w:rsid w:val="002647D9"/>
    <w:rsid w:val="00265CC1"/>
    <w:rsid w:val="0026634C"/>
    <w:rsid w:val="002670C6"/>
    <w:rsid w:val="0027076F"/>
    <w:rsid w:val="002710CA"/>
    <w:rsid w:val="002714B8"/>
    <w:rsid w:val="002716D5"/>
    <w:rsid w:val="0027171E"/>
    <w:rsid w:val="0027278E"/>
    <w:rsid w:val="0027345D"/>
    <w:rsid w:val="00273F5D"/>
    <w:rsid w:val="002747EC"/>
    <w:rsid w:val="00274C8E"/>
    <w:rsid w:val="002766A0"/>
    <w:rsid w:val="00277E5B"/>
    <w:rsid w:val="002801D0"/>
    <w:rsid w:val="0028086C"/>
    <w:rsid w:val="00281D5D"/>
    <w:rsid w:val="0028292F"/>
    <w:rsid w:val="00283DC4"/>
    <w:rsid w:val="00283F97"/>
    <w:rsid w:val="00284494"/>
    <w:rsid w:val="002845F1"/>
    <w:rsid w:val="002849BD"/>
    <w:rsid w:val="0028529C"/>
    <w:rsid w:val="002855BF"/>
    <w:rsid w:val="0028563D"/>
    <w:rsid w:val="00285AB8"/>
    <w:rsid w:val="002862B7"/>
    <w:rsid w:val="00286BBE"/>
    <w:rsid w:val="00290875"/>
    <w:rsid w:val="00290AAA"/>
    <w:rsid w:val="00290BB8"/>
    <w:rsid w:val="0029185D"/>
    <w:rsid w:val="00291CA5"/>
    <w:rsid w:val="00292A17"/>
    <w:rsid w:val="002949B1"/>
    <w:rsid w:val="002950D0"/>
    <w:rsid w:val="002957C0"/>
    <w:rsid w:val="00296E6D"/>
    <w:rsid w:val="0029701E"/>
    <w:rsid w:val="00297267"/>
    <w:rsid w:val="002A07A3"/>
    <w:rsid w:val="002A083F"/>
    <w:rsid w:val="002A0BEF"/>
    <w:rsid w:val="002A1633"/>
    <w:rsid w:val="002A19F0"/>
    <w:rsid w:val="002A2032"/>
    <w:rsid w:val="002A2045"/>
    <w:rsid w:val="002A2343"/>
    <w:rsid w:val="002A318A"/>
    <w:rsid w:val="002A370D"/>
    <w:rsid w:val="002A59D6"/>
    <w:rsid w:val="002A5A95"/>
    <w:rsid w:val="002B0706"/>
    <w:rsid w:val="002B1472"/>
    <w:rsid w:val="002B28C6"/>
    <w:rsid w:val="002B2ED4"/>
    <w:rsid w:val="002B3465"/>
    <w:rsid w:val="002B3792"/>
    <w:rsid w:val="002B475B"/>
    <w:rsid w:val="002B5588"/>
    <w:rsid w:val="002B6103"/>
    <w:rsid w:val="002B6F65"/>
    <w:rsid w:val="002B6FDB"/>
    <w:rsid w:val="002B7BD4"/>
    <w:rsid w:val="002B7EB3"/>
    <w:rsid w:val="002C0066"/>
    <w:rsid w:val="002C02F5"/>
    <w:rsid w:val="002C03FE"/>
    <w:rsid w:val="002C04CE"/>
    <w:rsid w:val="002C0C58"/>
    <w:rsid w:val="002C12F6"/>
    <w:rsid w:val="002C15EB"/>
    <w:rsid w:val="002C1D62"/>
    <w:rsid w:val="002C1DFF"/>
    <w:rsid w:val="002C2A3E"/>
    <w:rsid w:val="002C2A89"/>
    <w:rsid w:val="002C52AF"/>
    <w:rsid w:val="002C5F85"/>
    <w:rsid w:val="002C64DE"/>
    <w:rsid w:val="002C6560"/>
    <w:rsid w:val="002C6896"/>
    <w:rsid w:val="002C7FDB"/>
    <w:rsid w:val="002D0066"/>
    <w:rsid w:val="002D02DF"/>
    <w:rsid w:val="002D1160"/>
    <w:rsid w:val="002D1A3A"/>
    <w:rsid w:val="002D3044"/>
    <w:rsid w:val="002D3588"/>
    <w:rsid w:val="002D373B"/>
    <w:rsid w:val="002D3E28"/>
    <w:rsid w:val="002D48FC"/>
    <w:rsid w:val="002D63AA"/>
    <w:rsid w:val="002D6A8B"/>
    <w:rsid w:val="002E0AAF"/>
    <w:rsid w:val="002E1102"/>
    <w:rsid w:val="002E1205"/>
    <w:rsid w:val="002E6FBE"/>
    <w:rsid w:val="002E7C25"/>
    <w:rsid w:val="002F04D9"/>
    <w:rsid w:val="002F0D22"/>
    <w:rsid w:val="002F1F24"/>
    <w:rsid w:val="002F2212"/>
    <w:rsid w:val="002F3BCA"/>
    <w:rsid w:val="002F4A78"/>
    <w:rsid w:val="002F5FA8"/>
    <w:rsid w:val="002F6472"/>
    <w:rsid w:val="002F6D54"/>
    <w:rsid w:val="002F7CD5"/>
    <w:rsid w:val="0030003D"/>
    <w:rsid w:val="00300226"/>
    <w:rsid w:val="0030022B"/>
    <w:rsid w:val="00300723"/>
    <w:rsid w:val="003009DC"/>
    <w:rsid w:val="00300C28"/>
    <w:rsid w:val="00301C59"/>
    <w:rsid w:val="00301EFC"/>
    <w:rsid w:val="00302050"/>
    <w:rsid w:val="00302B4C"/>
    <w:rsid w:val="00303406"/>
    <w:rsid w:val="00303DAD"/>
    <w:rsid w:val="00304264"/>
    <w:rsid w:val="003047DB"/>
    <w:rsid w:val="00304A13"/>
    <w:rsid w:val="00304A8D"/>
    <w:rsid w:val="00305C89"/>
    <w:rsid w:val="0030671D"/>
    <w:rsid w:val="00312706"/>
    <w:rsid w:val="0031272A"/>
    <w:rsid w:val="00312ABB"/>
    <w:rsid w:val="0031342A"/>
    <w:rsid w:val="00313993"/>
    <w:rsid w:val="0031421B"/>
    <w:rsid w:val="003148E4"/>
    <w:rsid w:val="00314BBC"/>
    <w:rsid w:val="00315094"/>
    <w:rsid w:val="003157BB"/>
    <w:rsid w:val="00316195"/>
    <w:rsid w:val="003161B4"/>
    <w:rsid w:val="00316970"/>
    <w:rsid w:val="003169C6"/>
    <w:rsid w:val="00316F06"/>
    <w:rsid w:val="003172DC"/>
    <w:rsid w:val="00317474"/>
    <w:rsid w:val="003227B9"/>
    <w:rsid w:val="003228FD"/>
    <w:rsid w:val="00322FA8"/>
    <w:rsid w:val="0032330B"/>
    <w:rsid w:val="0032340B"/>
    <w:rsid w:val="00323E00"/>
    <w:rsid w:val="00325B90"/>
    <w:rsid w:val="00325C07"/>
    <w:rsid w:val="00326069"/>
    <w:rsid w:val="00330940"/>
    <w:rsid w:val="0033123D"/>
    <w:rsid w:val="00333470"/>
    <w:rsid w:val="00334208"/>
    <w:rsid w:val="0033498E"/>
    <w:rsid w:val="00334CA9"/>
    <w:rsid w:val="00335DA7"/>
    <w:rsid w:val="003371D2"/>
    <w:rsid w:val="003373E3"/>
    <w:rsid w:val="003375FE"/>
    <w:rsid w:val="00337961"/>
    <w:rsid w:val="00337D97"/>
    <w:rsid w:val="00337FC9"/>
    <w:rsid w:val="0034009D"/>
    <w:rsid w:val="00341229"/>
    <w:rsid w:val="00341442"/>
    <w:rsid w:val="003417E2"/>
    <w:rsid w:val="00341C0C"/>
    <w:rsid w:val="0034350D"/>
    <w:rsid w:val="0034378F"/>
    <w:rsid w:val="00343E1B"/>
    <w:rsid w:val="00344062"/>
    <w:rsid w:val="00345218"/>
    <w:rsid w:val="0035116B"/>
    <w:rsid w:val="0035172F"/>
    <w:rsid w:val="00351742"/>
    <w:rsid w:val="00352D97"/>
    <w:rsid w:val="00354139"/>
    <w:rsid w:val="0035462D"/>
    <w:rsid w:val="00354A86"/>
    <w:rsid w:val="003559D4"/>
    <w:rsid w:val="00355FF1"/>
    <w:rsid w:val="003562F3"/>
    <w:rsid w:val="0035676E"/>
    <w:rsid w:val="00356FF5"/>
    <w:rsid w:val="0035791B"/>
    <w:rsid w:val="00357B34"/>
    <w:rsid w:val="00361DAF"/>
    <w:rsid w:val="00363749"/>
    <w:rsid w:val="00363795"/>
    <w:rsid w:val="003641AB"/>
    <w:rsid w:val="00364728"/>
    <w:rsid w:val="0036520D"/>
    <w:rsid w:val="00366652"/>
    <w:rsid w:val="00366E55"/>
    <w:rsid w:val="00367759"/>
    <w:rsid w:val="00370277"/>
    <w:rsid w:val="003714D3"/>
    <w:rsid w:val="00371FB8"/>
    <w:rsid w:val="00372132"/>
    <w:rsid w:val="00372632"/>
    <w:rsid w:val="003726F0"/>
    <w:rsid w:val="00374848"/>
    <w:rsid w:val="00374D03"/>
    <w:rsid w:val="00375351"/>
    <w:rsid w:val="003753DF"/>
    <w:rsid w:val="003758B5"/>
    <w:rsid w:val="00375B9F"/>
    <w:rsid w:val="00376BCE"/>
    <w:rsid w:val="00376CC7"/>
    <w:rsid w:val="00376D80"/>
    <w:rsid w:val="00377828"/>
    <w:rsid w:val="00380F97"/>
    <w:rsid w:val="00382D02"/>
    <w:rsid w:val="003838C5"/>
    <w:rsid w:val="00383D70"/>
    <w:rsid w:val="00384421"/>
    <w:rsid w:val="003854F9"/>
    <w:rsid w:val="003864E6"/>
    <w:rsid w:val="00386C99"/>
    <w:rsid w:val="003876D8"/>
    <w:rsid w:val="00390958"/>
    <w:rsid w:val="00390B8A"/>
    <w:rsid w:val="00390C05"/>
    <w:rsid w:val="00390D13"/>
    <w:rsid w:val="00391253"/>
    <w:rsid w:val="00391F08"/>
    <w:rsid w:val="00392347"/>
    <w:rsid w:val="00392600"/>
    <w:rsid w:val="00392CF4"/>
    <w:rsid w:val="00393143"/>
    <w:rsid w:val="00393441"/>
    <w:rsid w:val="003934BF"/>
    <w:rsid w:val="00394576"/>
    <w:rsid w:val="003974CD"/>
    <w:rsid w:val="00397990"/>
    <w:rsid w:val="003A04D9"/>
    <w:rsid w:val="003A0D5F"/>
    <w:rsid w:val="003A193F"/>
    <w:rsid w:val="003A21A9"/>
    <w:rsid w:val="003A312D"/>
    <w:rsid w:val="003A3397"/>
    <w:rsid w:val="003A3D4D"/>
    <w:rsid w:val="003A4C41"/>
    <w:rsid w:val="003A4E98"/>
    <w:rsid w:val="003A5A3E"/>
    <w:rsid w:val="003A601A"/>
    <w:rsid w:val="003A7332"/>
    <w:rsid w:val="003B0D89"/>
    <w:rsid w:val="003B2AD4"/>
    <w:rsid w:val="003B2F68"/>
    <w:rsid w:val="003B3DFF"/>
    <w:rsid w:val="003B41F7"/>
    <w:rsid w:val="003B54BA"/>
    <w:rsid w:val="003B6277"/>
    <w:rsid w:val="003B6CC2"/>
    <w:rsid w:val="003B7BE5"/>
    <w:rsid w:val="003C0494"/>
    <w:rsid w:val="003C0559"/>
    <w:rsid w:val="003C088F"/>
    <w:rsid w:val="003C13DA"/>
    <w:rsid w:val="003C17F9"/>
    <w:rsid w:val="003C1900"/>
    <w:rsid w:val="003C21BD"/>
    <w:rsid w:val="003C26D0"/>
    <w:rsid w:val="003C26E3"/>
    <w:rsid w:val="003C2A53"/>
    <w:rsid w:val="003C3485"/>
    <w:rsid w:val="003C34D2"/>
    <w:rsid w:val="003C4341"/>
    <w:rsid w:val="003C482B"/>
    <w:rsid w:val="003C4E37"/>
    <w:rsid w:val="003C5C2D"/>
    <w:rsid w:val="003C648A"/>
    <w:rsid w:val="003C68AB"/>
    <w:rsid w:val="003C6A4F"/>
    <w:rsid w:val="003C7291"/>
    <w:rsid w:val="003C77B3"/>
    <w:rsid w:val="003C79FD"/>
    <w:rsid w:val="003C7C55"/>
    <w:rsid w:val="003D04CB"/>
    <w:rsid w:val="003D159B"/>
    <w:rsid w:val="003D1639"/>
    <w:rsid w:val="003D2F36"/>
    <w:rsid w:val="003D4779"/>
    <w:rsid w:val="003D50FD"/>
    <w:rsid w:val="003D51BA"/>
    <w:rsid w:val="003D6E96"/>
    <w:rsid w:val="003D7797"/>
    <w:rsid w:val="003E1132"/>
    <w:rsid w:val="003E16BE"/>
    <w:rsid w:val="003E24CA"/>
    <w:rsid w:val="003E30A2"/>
    <w:rsid w:val="003E3810"/>
    <w:rsid w:val="003E5FB1"/>
    <w:rsid w:val="003E648B"/>
    <w:rsid w:val="003E6A18"/>
    <w:rsid w:val="003E7054"/>
    <w:rsid w:val="003E70F7"/>
    <w:rsid w:val="003E74EE"/>
    <w:rsid w:val="003E7B0E"/>
    <w:rsid w:val="003F02B3"/>
    <w:rsid w:val="003F0469"/>
    <w:rsid w:val="003F0EE4"/>
    <w:rsid w:val="003F1569"/>
    <w:rsid w:val="003F2235"/>
    <w:rsid w:val="003F28CE"/>
    <w:rsid w:val="003F28D0"/>
    <w:rsid w:val="003F30E7"/>
    <w:rsid w:val="003F399F"/>
    <w:rsid w:val="003F401C"/>
    <w:rsid w:val="003F4BB1"/>
    <w:rsid w:val="003F4D1D"/>
    <w:rsid w:val="003F5026"/>
    <w:rsid w:val="003F5373"/>
    <w:rsid w:val="003F5566"/>
    <w:rsid w:val="003F59AB"/>
    <w:rsid w:val="003F5CDE"/>
    <w:rsid w:val="003F6717"/>
    <w:rsid w:val="003F6915"/>
    <w:rsid w:val="003F7D50"/>
    <w:rsid w:val="00401855"/>
    <w:rsid w:val="00401A0C"/>
    <w:rsid w:val="00401B2F"/>
    <w:rsid w:val="00403917"/>
    <w:rsid w:val="00403CF9"/>
    <w:rsid w:val="00403E39"/>
    <w:rsid w:val="0040417A"/>
    <w:rsid w:val="0040447E"/>
    <w:rsid w:val="00404963"/>
    <w:rsid w:val="00404B34"/>
    <w:rsid w:val="004050DD"/>
    <w:rsid w:val="004066C0"/>
    <w:rsid w:val="00407598"/>
    <w:rsid w:val="00407683"/>
    <w:rsid w:val="00410011"/>
    <w:rsid w:val="00410452"/>
    <w:rsid w:val="00412688"/>
    <w:rsid w:val="0041271A"/>
    <w:rsid w:val="0041296A"/>
    <w:rsid w:val="00414176"/>
    <w:rsid w:val="0041418B"/>
    <w:rsid w:val="00414759"/>
    <w:rsid w:val="004148A7"/>
    <w:rsid w:val="0041492B"/>
    <w:rsid w:val="00414DA9"/>
    <w:rsid w:val="00415E93"/>
    <w:rsid w:val="00415F11"/>
    <w:rsid w:val="004202B4"/>
    <w:rsid w:val="00421024"/>
    <w:rsid w:val="004210C4"/>
    <w:rsid w:val="004213B8"/>
    <w:rsid w:val="0042236A"/>
    <w:rsid w:val="004227B8"/>
    <w:rsid w:val="004229FC"/>
    <w:rsid w:val="00422DE0"/>
    <w:rsid w:val="00425FC6"/>
    <w:rsid w:val="004270A4"/>
    <w:rsid w:val="00427123"/>
    <w:rsid w:val="0043021C"/>
    <w:rsid w:val="0043027B"/>
    <w:rsid w:val="004310B7"/>
    <w:rsid w:val="00431974"/>
    <w:rsid w:val="00432EA4"/>
    <w:rsid w:val="00432F9B"/>
    <w:rsid w:val="004337BD"/>
    <w:rsid w:val="00435287"/>
    <w:rsid w:val="00436536"/>
    <w:rsid w:val="00437943"/>
    <w:rsid w:val="00440AE1"/>
    <w:rsid w:val="004412B6"/>
    <w:rsid w:val="004414CD"/>
    <w:rsid w:val="00441AEA"/>
    <w:rsid w:val="00441DE8"/>
    <w:rsid w:val="00442797"/>
    <w:rsid w:val="00442B30"/>
    <w:rsid w:val="00444906"/>
    <w:rsid w:val="00445AB5"/>
    <w:rsid w:val="004467A5"/>
    <w:rsid w:val="00446984"/>
    <w:rsid w:val="00446ABE"/>
    <w:rsid w:val="00447E8F"/>
    <w:rsid w:val="004506E4"/>
    <w:rsid w:val="004516EF"/>
    <w:rsid w:val="00451B12"/>
    <w:rsid w:val="00451BA2"/>
    <w:rsid w:val="004523F7"/>
    <w:rsid w:val="0045340C"/>
    <w:rsid w:val="0045347A"/>
    <w:rsid w:val="00454196"/>
    <w:rsid w:val="00454431"/>
    <w:rsid w:val="004546C5"/>
    <w:rsid w:val="004551C1"/>
    <w:rsid w:val="004557D5"/>
    <w:rsid w:val="00456F62"/>
    <w:rsid w:val="004615A9"/>
    <w:rsid w:val="004619FC"/>
    <w:rsid w:val="00462B98"/>
    <w:rsid w:val="0046341C"/>
    <w:rsid w:val="004636A7"/>
    <w:rsid w:val="00463DD6"/>
    <w:rsid w:val="004652F9"/>
    <w:rsid w:val="00465722"/>
    <w:rsid w:val="00465869"/>
    <w:rsid w:val="00465E51"/>
    <w:rsid w:val="00466118"/>
    <w:rsid w:val="00466777"/>
    <w:rsid w:val="00466CDA"/>
    <w:rsid w:val="004673CF"/>
    <w:rsid w:val="00470D91"/>
    <w:rsid w:val="00471085"/>
    <w:rsid w:val="00471D6D"/>
    <w:rsid w:val="0047241A"/>
    <w:rsid w:val="00472963"/>
    <w:rsid w:val="00473341"/>
    <w:rsid w:val="00474072"/>
    <w:rsid w:val="0047511F"/>
    <w:rsid w:val="00475471"/>
    <w:rsid w:val="00475C8E"/>
    <w:rsid w:val="00475F28"/>
    <w:rsid w:val="00476208"/>
    <w:rsid w:val="00476542"/>
    <w:rsid w:val="00477430"/>
    <w:rsid w:val="00477455"/>
    <w:rsid w:val="00477691"/>
    <w:rsid w:val="0047770E"/>
    <w:rsid w:val="00480239"/>
    <w:rsid w:val="00481014"/>
    <w:rsid w:val="004813D0"/>
    <w:rsid w:val="004817FA"/>
    <w:rsid w:val="004819E2"/>
    <w:rsid w:val="00482066"/>
    <w:rsid w:val="0048229C"/>
    <w:rsid w:val="00482A4E"/>
    <w:rsid w:val="00482CCE"/>
    <w:rsid w:val="00485A92"/>
    <w:rsid w:val="0048658F"/>
    <w:rsid w:val="00486622"/>
    <w:rsid w:val="00486810"/>
    <w:rsid w:val="00487036"/>
    <w:rsid w:val="004878A4"/>
    <w:rsid w:val="0049055B"/>
    <w:rsid w:val="004905DE"/>
    <w:rsid w:val="00492696"/>
    <w:rsid w:val="00492FA8"/>
    <w:rsid w:val="004936CC"/>
    <w:rsid w:val="0049393D"/>
    <w:rsid w:val="004944A1"/>
    <w:rsid w:val="00494AF1"/>
    <w:rsid w:val="00497329"/>
    <w:rsid w:val="004976C6"/>
    <w:rsid w:val="00497EE3"/>
    <w:rsid w:val="004A0324"/>
    <w:rsid w:val="004A14F3"/>
    <w:rsid w:val="004A20E8"/>
    <w:rsid w:val="004A2220"/>
    <w:rsid w:val="004A26DA"/>
    <w:rsid w:val="004A33AE"/>
    <w:rsid w:val="004A35DD"/>
    <w:rsid w:val="004A39D4"/>
    <w:rsid w:val="004A3B8F"/>
    <w:rsid w:val="004A4285"/>
    <w:rsid w:val="004A51E7"/>
    <w:rsid w:val="004A525C"/>
    <w:rsid w:val="004A6FB3"/>
    <w:rsid w:val="004A7ABF"/>
    <w:rsid w:val="004B0777"/>
    <w:rsid w:val="004B0FB3"/>
    <w:rsid w:val="004B1406"/>
    <w:rsid w:val="004B1A4A"/>
    <w:rsid w:val="004B1FC6"/>
    <w:rsid w:val="004B2473"/>
    <w:rsid w:val="004B3ED1"/>
    <w:rsid w:val="004B40EF"/>
    <w:rsid w:val="004B4A89"/>
    <w:rsid w:val="004B4E43"/>
    <w:rsid w:val="004B4FB4"/>
    <w:rsid w:val="004B5554"/>
    <w:rsid w:val="004B59FF"/>
    <w:rsid w:val="004B64DF"/>
    <w:rsid w:val="004B69B8"/>
    <w:rsid w:val="004B6AD9"/>
    <w:rsid w:val="004B6F07"/>
    <w:rsid w:val="004B712E"/>
    <w:rsid w:val="004B754A"/>
    <w:rsid w:val="004B7703"/>
    <w:rsid w:val="004C0362"/>
    <w:rsid w:val="004C0A57"/>
    <w:rsid w:val="004C0D98"/>
    <w:rsid w:val="004C0DDB"/>
    <w:rsid w:val="004C2A54"/>
    <w:rsid w:val="004C3A3C"/>
    <w:rsid w:val="004C4FA3"/>
    <w:rsid w:val="004C555B"/>
    <w:rsid w:val="004C567B"/>
    <w:rsid w:val="004C5BD8"/>
    <w:rsid w:val="004C7D84"/>
    <w:rsid w:val="004D0AD1"/>
    <w:rsid w:val="004D2543"/>
    <w:rsid w:val="004D2FAA"/>
    <w:rsid w:val="004D3526"/>
    <w:rsid w:val="004D3578"/>
    <w:rsid w:val="004D380D"/>
    <w:rsid w:val="004D5157"/>
    <w:rsid w:val="004D517A"/>
    <w:rsid w:val="004D578F"/>
    <w:rsid w:val="004D717D"/>
    <w:rsid w:val="004E002D"/>
    <w:rsid w:val="004E213A"/>
    <w:rsid w:val="004E2B28"/>
    <w:rsid w:val="004E3247"/>
    <w:rsid w:val="004E343C"/>
    <w:rsid w:val="004E355D"/>
    <w:rsid w:val="004E3AD8"/>
    <w:rsid w:val="004E5B96"/>
    <w:rsid w:val="004E6C01"/>
    <w:rsid w:val="004E7369"/>
    <w:rsid w:val="004E7854"/>
    <w:rsid w:val="004E7DCC"/>
    <w:rsid w:val="004F050A"/>
    <w:rsid w:val="004F0826"/>
    <w:rsid w:val="004F1EAA"/>
    <w:rsid w:val="004F2649"/>
    <w:rsid w:val="004F27DF"/>
    <w:rsid w:val="004F38F6"/>
    <w:rsid w:val="004F4265"/>
    <w:rsid w:val="004F4A45"/>
    <w:rsid w:val="004F5D05"/>
    <w:rsid w:val="004F6634"/>
    <w:rsid w:val="004F7241"/>
    <w:rsid w:val="004F7A2E"/>
    <w:rsid w:val="004F7F54"/>
    <w:rsid w:val="00500994"/>
    <w:rsid w:val="005025E4"/>
    <w:rsid w:val="00503171"/>
    <w:rsid w:val="005037C8"/>
    <w:rsid w:val="00505D2F"/>
    <w:rsid w:val="00506060"/>
    <w:rsid w:val="005062EF"/>
    <w:rsid w:val="005069A2"/>
    <w:rsid w:val="00506D97"/>
    <w:rsid w:val="00506FEE"/>
    <w:rsid w:val="00507013"/>
    <w:rsid w:val="00507AF5"/>
    <w:rsid w:val="005103A4"/>
    <w:rsid w:val="005110BC"/>
    <w:rsid w:val="00513228"/>
    <w:rsid w:val="0051369E"/>
    <w:rsid w:val="0051469E"/>
    <w:rsid w:val="005148D5"/>
    <w:rsid w:val="00514FDD"/>
    <w:rsid w:val="005151D2"/>
    <w:rsid w:val="005159AD"/>
    <w:rsid w:val="005162AA"/>
    <w:rsid w:val="0051677E"/>
    <w:rsid w:val="005170BD"/>
    <w:rsid w:val="005208E9"/>
    <w:rsid w:val="005209F4"/>
    <w:rsid w:val="00521233"/>
    <w:rsid w:val="00522583"/>
    <w:rsid w:val="0052485A"/>
    <w:rsid w:val="00524CDC"/>
    <w:rsid w:val="00524D0B"/>
    <w:rsid w:val="005252D5"/>
    <w:rsid w:val="00525A81"/>
    <w:rsid w:val="00526CF5"/>
    <w:rsid w:val="00527A7F"/>
    <w:rsid w:val="00532C4A"/>
    <w:rsid w:val="00534247"/>
    <w:rsid w:val="0053430B"/>
    <w:rsid w:val="00534DA0"/>
    <w:rsid w:val="005376E1"/>
    <w:rsid w:val="00540EF4"/>
    <w:rsid w:val="0054183B"/>
    <w:rsid w:val="005422A2"/>
    <w:rsid w:val="005423DA"/>
    <w:rsid w:val="0054286D"/>
    <w:rsid w:val="0054288B"/>
    <w:rsid w:val="00543253"/>
    <w:rsid w:val="00543A10"/>
    <w:rsid w:val="00543E6C"/>
    <w:rsid w:val="00543FD1"/>
    <w:rsid w:val="00545736"/>
    <w:rsid w:val="0054575F"/>
    <w:rsid w:val="00545E22"/>
    <w:rsid w:val="00545EAB"/>
    <w:rsid w:val="00546AE1"/>
    <w:rsid w:val="00546DC4"/>
    <w:rsid w:val="00546DCA"/>
    <w:rsid w:val="00547A4C"/>
    <w:rsid w:val="00547DB2"/>
    <w:rsid w:val="005507DB"/>
    <w:rsid w:val="00550B04"/>
    <w:rsid w:val="00552344"/>
    <w:rsid w:val="00552866"/>
    <w:rsid w:val="005534EB"/>
    <w:rsid w:val="00553612"/>
    <w:rsid w:val="00553E02"/>
    <w:rsid w:val="0055439C"/>
    <w:rsid w:val="0055604F"/>
    <w:rsid w:val="00556F1E"/>
    <w:rsid w:val="00557858"/>
    <w:rsid w:val="00557901"/>
    <w:rsid w:val="00557D18"/>
    <w:rsid w:val="005610FA"/>
    <w:rsid w:val="005611DF"/>
    <w:rsid w:val="00561D46"/>
    <w:rsid w:val="00562097"/>
    <w:rsid w:val="005627C7"/>
    <w:rsid w:val="005649CF"/>
    <w:rsid w:val="00564B4C"/>
    <w:rsid w:val="00564DE7"/>
    <w:rsid w:val="00565087"/>
    <w:rsid w:val="00565356"/>
    <w:rsid w:val="0056571D"/>
    <w:rsid w:val="0056573F"/>
    <w:rsid w:val="00565797"/>
    <w:rsid w:val="00566244"/>
    <w:rsid w:val="005664F5"/>
    <w:rsid w:val="0056697B"/>
    <w:rsid w:val="00567F07"/>
    <w:rsid w:val="00570014"/>
    <w:rsid w:val="00570975"/>
    <w:rsid w:val="00571CB6"/>
    <w:rsid w:val="00571D3A"/>
    <w:rsid w:val="00572D0F"/>
    <w:rsid w:val="00573BD4"/>
    <w:rsid w:val="005746EC"/>
    <w:rsid w:val="00574D08"/>
    <w:rsid w:val="005758A3"/>
    <w:rsid w:val="00576882"/>
    <w:rsid w:val="00577837"/>
    <w:rsid w:val="00580B11"/>
    <w:rsid w:val="00580E0A"/>
    <w:rsid w:val="0058116C"/>
    <w:rsid w:val="00581AFF"/>
    <w:rsid w:val="00581F5D"/>
    <w:rsid w:val="0058227D"/>
    <w:rsid w:val="005831C4"/>
    <w:rsid w:val="00583614"/>
    <w:rsid w:val="0058394D"/>
    <w:rsid w:val="00583F9B"/>
    <w:rsid w:val="005840AE"/>
    <w:rsid w:val="00584167"/>
    <w:rsid w:val="00586928"/>
    <w:rsid w:val="00587C55"/>
    <w:rsid w:val="0059000D"/>
    <w:rsid w:val="005905CB"/>
    <w:rsid w:val="00590B8A"/>
    <w:rsid w:val="0059169D"/>
    <w:rsid w:val="005919F2"/>
    <w:rsid w:val="005921CE"/>
    <w:rsid w:val="0059234F"/>
    <w:rsid w:val="00592A31"/>
    <w:rsid w:val="00593554"/>
    <w:rsid w:val="005935C6"/>
    <w:rsid w:val="00595D15"/>
    <w:rsid w:val="00595F52"/>
    <w:rsid w:val="00596212"/>
    <w:rsid w:val="00596599"/>
    <w:rsid w:val="005967C3"/>
    <w:rsid w:val="0059774E"/>
    <w:rsid w:val="00597839"/>
    <w:rsid w:val="00597D97"/>
    <w:rsid w:val="005A0408"/>
    <w:rsid w:val="005A11AE"/>
    <w:rsid w:val="005A16DC"/>
    <w:rsid w:val="005A1848"/>
    <w:rsid w:val="005A403F"/>
    <w:rsid w:val="005A4170"/>
    <w:rsid w:val="005A420D"/>
    <w:rsid w:val="005A4BF0"/>
    <w:rsid w:val="005A525F"/>
    <w:rsid w:val="005A568E"/>
    <w:rsid w:val="005A6F0E"/>
    <w:rsid w:val="005A776E"/>
    <w:rsid w:val="005B0318"/>
    <w:rsid w:val="005B049A"/>
    <w:rsid w:val="005B0554"/>
    <w:rsid w:val="005B11F5"/>
    <w:rsid w:val="005B226E"/>
    <w:rsid w:val="005B262C"/>
    <w:rsid w:val="005B2EA4"/>
    <w:rsid w:val="005B3245"/>
    <w:rsid w:val="005B366D"/>
    <w:rsid w:val="005B39F5"/>
    <w:rsid w:val="005B4187"/>
    <w:rsid w:val="005B48A9"/>
    <w:rsid w:val="005B5357"/>
    <w:rsid w:val="005B5BC9"/>
    <w:rsid w:val="005C048A"/>
    <w:rsid w:val="005C0FDB"/>
    <w:rsid w:val="005C106E"/>
    <w:rsid w:val="005C1BF3"/>
    <w:rsid w:val="005C20D5"/>
    <w:rsid w:val="005C21D0"/>
    <w:rsid w:val="005C2293"/>
    <w:rsid w:val="005C244C"/>
    <w:rsid w:val="005C29C0"/>
    <w:rsid w:val="005C2B85"/>
    <w:rsid w:val="005C3529"/>
    <w:rsid w:val="005C38DE"/>
    <w:rsid w:val="005C3E36"/>
    <w:rsid w:val="005C3F76"/>
    <w:rsid w:val="005C4707"/>
    <w:rsid w:val="005C475F"/>
    <w:rsid w:val="005C4DD8"/>
    <w:rsid w:val="005C531C"/>
    <w:rsid w:val="005C5AC8"/>
    <w:rsid w:val="005C6F99"/>
    <w:rsid w:val="005C778C"/>
    <w:rsid w:val="005C7A81"/>
    <w:rsid w:val="005D08EE"/>
    <w:rsid w:val="005D0A67"/>
    <w:rsid w:val="005D2077"/>
    <w:rsid w:val="005D24F1"/>
    <w:rsid w:val="005D343C"/>
    <w:rsid w:val="005D3933"/>
    <w:rsid w:val="005D3FCC"/>
    <w:rsid w:val="005D484F"/>
    <w:rsid w:val="005D54A3"/>
    <w:rsid w:val="005D64A4"/>
    <w:rsid w:val="005D762D"/>
    <w:rsid w:val="005E03EA"/>
    <w:rsid w:val="005E1BB6"/>
    <w:rsid w:val="005E1FB8"/>
    <w:rsid w:val="005E272C"/>
    <w:rsid w:val="005E2A2F"/>
    <w:rsid w:val="005E3684"/>
    <w:rsid w:val="005E36C3"/>
    <w:rsid w:val="005E4093"/>
    <w:rsid w:val="005E5F83"/>
    <w:rsid w:val="005E7433"/>
    <w:rsid w:val="005E74E9"/>
    <w:rsid w:val="005E75AE"/>
    <w:rsid w:val="005F0869"/>
    <w:rsid w:val="005F08E0"/>
    <w:rsid w:val="005F1D4F"/>
    <w:rsid w:val="005F2786"/>
    <w:rsid w:val="005F2F49"/>
    <w:rsid w:val="005F2F95"/>
    <w:rsid w:val="005F36D2"/>
    <w:rsid w:val="005F441F"/>
    <w:rsid w:val="005F5C79"/>
    <w:rsid w:val="005F5CCB"/>
    <w:rsid w:val="00600984"/>
    <w:rsid w:val="00600D2F"/>
    <w:rsid w:val="00600F0D"/>
    <w:rsid w:val="00601497"/>
    <w:rsid w:val="00601629"/>
    <w:rsid w:val="00602447"/>
    <w:rsid w:val="006028B1"/>
    <w:rsid w:val="00603126"/>
    <w:rsid w:val="00603723"/>
    <w:rsid w:val="00605848"/>
    <w:rsid w:val="00605D99"/>
    <w:rsid w:val="0060649A"/>
    <w:rsid w:val="00606702"/>
    <w:rsid w:val="0061122E"/>
    <w:rsid w:val="00611566"/>
    <w:rsid w:val="00611655"/>
    <w:rsid w:val="006120AA"/>
    <w:rsid w:val="00612B57"/>
    <w:rsid w:val="0061337F"/>
    <w:rsid w:val="00613736"/>
    <w:rsid w:val="0061462C"/>
    <w:rsid w:val="00615898"/>
    <w:rsid w:val="00616F25"/>
    <w:rsid w:val="0062315D"/>
    <w:rsid w:val="00624000"/>
    <w:rsid w:val="00625433"/>
    <w:rsid w:val="00625DC8"/>
    <w:rsid w:val="00626E03"/>
    <w:rsid w:val="00627AB0"/>
    <w:rsid w:val="00631A76"/>
    <w:rsid w:val="0063216C"/>
    <w:rsid w:val="00633831"/>
    <w:rsid w:val="00633D79"/>
    <w:rsid w:val="00634413"/>
    <w:rsid w:val="00634594"/>
    <w:rsid w:val="00640808"/>
    <w:rsid w:val="00641C14"/>
    <w:rsid w:val="00641D91"/>
    <w:rsid w:val="00642106"/>
    <w:rsid w:val="006423CF"/>
    <w:rsid w:val="00642578"/>
    <w:rsid w:val="0064273B"/>
    <w:rsid w:val="006428E0"/>
    <w:rsid w:val="00642BD2"/>
    <w:rsid w:val="0064349F"/>
    <w:rsid w:val="00643630"/>
    <w:rsid w:val="00644A4B"/>
    <w:rsid w:val="00644CBF"/>
    <w:rsid w:val="00645216"/>
    <w:rsid w:val="00646AE3"/>
    <w:rsid w:val="00646D99"/>
    <w:rsid w:val="00646EEB"/>
    <w:rsid w:val="00647178"/>
    <w:rsid w:val="0064721B"/>
    <w:rsid w:val="0064735C"/>
    <w:rsid w:val="006475B9"/>
    <w:rsid w:val="00647AE3"/>
    <w:rsid w:val="00647F98"/>
    <w:rsid w:val="006505D0"/>
    <w:rsid w:val="006516F9"/>
    <w:rsid w:val="006518EC"/>
    <w:rsid w:val="00652434"/>
    <w:rsid w:val="006526F6"/>
    <w:rsid w:val="0065488B"/>
    <w:rsid w:val="00654974"/>
    <w:rsid w:val="00654D3C"/>
    <w:rsid w:val="006550D8"/>
    <w:rsid w:val="006550E8"/>
    <w:rsid w:val="00655462"/>
    <w:rsid w:val="006556A1"/>
    <w:rsid w:val="00655EB0"/>
    <w:rsid w:val="00656910"/>
    <w:rsid w:val="00657CB0"/>
    <w:rsid w:val="00657D4A"/>
    <w:rsid w:val="0066204B"/>
    <w:rsid w:val="00662087"/>
    <w:rsid w:val="0066266E"/>
    <w:rsid w:val="0066286C"/>
    <w:rsid w:val="0066356A"/>
    <w:rsid w:val="00663AAB"/>
    <w:rsid w:val="00664AA8"/>
    <w:rsid w:val="00664B16"/>
    <w:rsid w:val="006653BE"/>
    <w:rsid w:val="006657B9"/>
    <w:rsid w:val="00665F61"/>
    <w:rsid w:val="00666BBD"/>
    <w:rsid w:val="00666DB8"/>
    <w:rsid w:val="00666E28"/>
    <w:rsid w:val="00667974"/>
    <w:rsid w:val="00670B77"/>
    <w:rsid w:val="00671162"/>
    <w:rsid w:val="00671593"/>
    <w:rsid w:val="00671A14"/>
    <w:rsid w:val="00671C1D"/>
    <w:rsid w:val="00671F08"/>
    <w:rsid w:val="006741CC"/>
    <w:rsid w:val="00676537"/>
    <w:rsid w:val="0067681D"/>
    <w:rsid w:val="00676CD7"/>
    <w:rsid w:val="00677102"/>
    <w:rsid w:val="0067768A"/>
    <w:rsid w:val="006776D1"/>
    <w:rsid w:val="00677FE8"/>
    <w:rsid w:val="006804CA"/>
    <w:rsid w:val="006806B5"/>
    <w:rsid w:val="00680746"/>
    <w:rsid w:val="00680BE7"/>
    <w:rsid w:val="00680D3C"/>
    <w:rsid w:val="00680E24"/>
    <w:rsid w:val="00680F6C"/>
    <w:rsid w:val="006810F4"/>
    <w:rsid w:val="0068143A"/>
    <w:rsid w:val="00681545"/>
    <w:rsid w:val="0068168B"/>
    <w:rsid w:val="0068199F"/>
    <w:rsid w:val="00681FF6"/>
    <w:rsid w:val="00682923"/>
    <w:rsid w:val="00683575"/>
    <w:rsid w:val="00683BB7"/>
    <w:rsid w:val="00685F26"/>
    <w:rsid w:val="006863A6"/>
    <w:rsid w:val="00686AA0"/>
    <w:rsid w:val="0069179B"/>
    <w:rsid w:val="00691D46"/>
    <w:rsid w:val="00692EE9"/>
    <w:rsid w:val="0069324C"/>
    <w:rsid w:val="00693390"/>
    <w:rsid w:val="00693EED"/>
    <w:rsid w:val="0069658C"/>
    <w:rsid w:val="006970C3"/>
    <w:rsid w:val="00697186"/>
    <w:rsid w:val="006A0932"/>
    <w:rsid w:val="006A0B35"/>
    <w:rsid w:val="006A16A6"/>
    <w:rsid w:val="006A28E7"/>
    <w:rsid w:val="006A31F8"/>
    <w:rsid w:val="006A3EDA"/>
    <w:rsid w:val="006A5601"/>
    <w:rsid w:val="006A666E"/>
    <w:rsid w:val="006A7289"/>
    <w:rsid w:val="006A7B1A"/>
    <w:rsid w:val="006B0016"/>
    <w:rsid w:val="006B19D5"/>
    <w:rsid w:val="006B1A09"/>
    <w:rsid w:val="006B1A23"/>
    <w:rsid w:val="006B1D50"/>
    <w:rsid w:val="006B2790"/>
    <w:rsid w:val="006B35AF"/>
    <w:rsid w:val="006B4927"/>
    <w:rsid w:val="006B51AB"/>
    <w:rsid w:val="006B5CC4"/>
    <w:rsid w:val="006B5EC0"/>
    <w:rsid w:val="006B5F61"/>
    <w:rsid w:val="006B67E3"/>
    <w:rsid w:val="006B6C1A"/>
    <w:rsid w:val="006B6C6F"/>
    <w:rsid w:val="006C0278"/>
    <w:rsid w:val="006C115F"/>
    <w:rsid w:val="006C224F"/>
    <w:rsid w:val="006C22F3"/>
    <w:rsid w:val="006C2749"/>
    <w:rsid w:val="006C2F98"/>
    <w:rsid w:val="006C3327"/>
    <w:rsid w:val="006C3E37"/>
    <w:rsid w:val="006C451B"/>
    <w:rsid w:val="006C48CB"/>
    <w:rsid w:val="006C5601"/>
    <w:rsid w:val="006C66D8"/>
    <w:rsid w:val="006C7481"/>
    <w:rsid w:val="006D021D"/>
    <w:rsid w:val="006D0617"/>
    <w:rsid w:val="006D1E24"/>
    <w:rsid w:val="006D3335"/>
    <w:rsid w:val="006D371A"/>
    <w:rsid w:val="006D445E"/>
    <w:rsid w:val="006D4700"/>
    <w:rsid w:val="006D4791"/>
    <w:rsid w:val="006D5298"/>
    <w:rsid w:val="006D5B54"/>
    <w:rsid w:val="006D6055"/>
    <w:rsid w:val="006D610D"/>
    <w:rsid w:val="006D66DA"/>
    <w:rsid w:val="006D6AA5"/>
    <w:rsid w:val="006E05DE"/>
    <w:rsid w:val="006E0DAD"/>
    <w:rsid w:val="006E1B25"/>
    <w:rsid w:val="006E2143"/>
    <w:rsid w:val="006E34BE"/>
    <w:rsid w:val="006E3633"/>
    <w:rsid w:val="006E4C0A"/>
    <w:rsid w:val="006E5B2A"/>
    <w:rsid w:val="006E5E2C"/>
    <w:rsid w:val="006E64E9"/>
    <w:rsid w:val="006E6795"/>
    <w:rsid w:val="006E6FCE"/>
    <w:rsid w:val="006E78F2"/>
    <w:rsid w:val="006F0DA1"/>
    <w:rsid w:val="006F26FC"/>
    <w:rsid w:val="006F2E9B"/>
    <w:rsid w:val="006F3924"/>
    <w:rsid w:val="006F47F1"/>
    <w:rsid w:val="006F58C6"/>
    <w:rsid w:val="006F6A2C"/>
    <w:rsid w:val="006F6B68"/>
    <w:rsid w:val="006F6D80"/>
    <w:rsid w:val="006F766E"/>
    <w:rsid w:val="00700604"/>
    <w:rsid w:val="00701CB2"/>
    <w:rsid w:val="00702306"/>
    <w:rsid w:val="00703754"/>
    <w:rsid w:val="007054E8"/>
    <w:rsid w:val="0070623F"/>
    <w:rsid w:val="00706AFE"/>
    <w:rsid w:val="00706D96"/>
    <w:rsid w:val="00706FF2"/>
    <w:rsid w:val="00707294"/>
    <w:rsid w:val="00710DA0"/>
    <w:rsid w:val="00710DA5"/>
    <w:rsid w:val="007110A7"/>
    <w:rsid w:val="00712518"/>
    <w:rsid w:val="007128FB"/>
    <w:rsid w:val="00712B49"/>
    <w:rsid w:val="00712B4B"/>
    <w:rsid w:val="00712B78"/>
    <w:rsid w:val="00712DB2"/>
    <w:rsid w:val="00713978"/>
    <w:rsid w:val="007145E6"/>
    <w:rsid w:val="00714643"/>
    <w:rsid w:val="00715F84"/>
    <w:rsid w:val="00716603"/>
    <w:rsid w:val="007176DB"/>
    <w:rsid w:val="007201A8"/>
    <w:rsid w:val="007202FD"/>
    <w:rsid w:val="00720D85"/>
    <w:rsid w:val="007217C8"/>
    <w:rsid w:val="007219CC"/>
    <w:rsid w:val="00721F53"/>
    <w:rsid w:val="0072270B"/>
    <w:rsid w:val="00722F04"/>
    <w:rsid w:val="007233DA"/>
    <w:rsid w:val="00724164"/>
    <w:rsid w:val="007241C2"/>
    <w:rsid w:val="007242A1"/>
    <w:rsid w:val="00724D84"/>
    <w:rsid w:val="00725B81"/>
    <w:rsid w:val="00726C03"/>
    <w:rsid w:val="00726ECF"/>
    <w:rsid w:val="00726F1B"/>
    <w:rsid w:val="0072799C"/>
    <w:rsid w:val="00727C09"/>
    <w:rsid w:val="00730BCF"/>
    <w:rsid w:val="00730F3B"/>
    <w:rsid w:val="00731CA9"/>
    <w:rsid w:val="00731E7A"/>
    <w:rsid w:val="0073273A"/>
    <w:rsid w:val="007328EF"/>
    <w:rsid w:val="00732B60"/>
    <w:rsid w:val="00734A5B"/>
    <w:rsid w:val="00734DAA"/>
    <w:rsid w:val="00734F92"/>
    <w:rsid w:val="00735536"/>
    <w:rsid w:val="0073590B"/>
    <w:rsid w:val="007360B6"/>
    <w:rsid w:val="00736319"/>
    <w:rsid w:val="00740732"/>
    <w:rsid w:val="00740F93"/>
    <w:rsid w:val="00741F98"/>
    <w:rsid w:val="00742AB1"/>
    <w:rsid w:val="007438D9"/>
    <w:rsid w:val="0074441D"/>
    <w:rsid w:val="00744E76"/>
    <w:rsid w:val="00745401"/>
    <w:rsid w:val="00745759"/>
    <w:rsid w:val="00745DF4"/>
    <w:rsid w:val="0074662E"/>
    <w:rsid w:val="0074683A"/>
    <w:rsid w:val="00746B7B"/>
    <w:rsid w:val="0074799E"/>
    <w:rsid w:val="00751888"/>
    <w:rsid w:val="00751E84"/>
    <w:rsid w:val="00753B45"/>
    <w:rsid w:val="007546F4"/>
    <w:rsid w:val="00755597"/>
    <w:rsid w:val="00755A57"/>
    <w:rsid w:val="00755CCE"/>
    <w:rsid w:val="00755D58"/>
    <w:rsid w:val="00756EB1"/>
    <w:rsid w:val="00756FAC"/>
    <w:rsid w:val="007572F7"/>
    <w:rsid w:val="00757932"/>
    <w:rsid w:val="00757D40"/>
    <w:rsid w:val="00761E70"/>
    <w:rsid w:val="0076387B"/>
    <w:rsid w:val="00763A99"/>
    <w:rsid w:val="00763C8A"/>
    <w:rsid w:val="0076438E"/>
    <w:rsid w:val="00764C02"/>
    <w:rsid w:val="0076547D"/>
    <w:rsid w:val="007657E3"/>
    <w:rsid w:val="00765BD6"/>
    <w:rsid w:val="00766007"/>
    <w:rsid w:val="00766522"/>
    <w:rsid w:val="00766EC0"/>
    <w:rsid w:val="00770113"/>
    <w:rsid w:val="00771220"/>
    <w:rsid w:val="0077207A"/>
    <w:rsid w:val="00772D0D"/>
    <w:rsid w:val="00773A5C"/>
    <w:rsid w:val="007747D8"/>
    <w:rsid w:val="007761DB"/>
    <w:rsid w:val="007766C4"/>
    <w:rsid w:val="0077696B"/>
    <w:rsid w:val="007779BB"/>
    <w:rsid w:val="00780794"/>
    <w:rsid w:val="00781003"/>
    <w:rsid w:val="00781F0F"/>
    <w:rsid w:val="00781F91"/>
    <w:rsid w:val="0078309E"/>
    <w:rsid w:val="00783907"/>
    <w:rsid w:val="00783CF8"/>
    <w:rsid w:val="00783E47"/>
    <w:rsid w:val="00784632"/>
    <w:rsid w:val="0078481F"/>
    <w:rsid w:val="00784BE9"/>
    <w:rsid w:val="007852B9"/>
    <w:rsid w:val="00785A41"/>
    <w:rsid w:val="00785BC3"/>
    <w:rsid w:val="00786DEF"/>
    <w:rsid w:val="0078727C"/>
    <w:rsid w:val="007906A8"/>
    <w:rsid w:val="007915AE"/>
    <w:rsid w:val="00791790"/>
    <w:rsid w:val="00791D69"/>
    <w:rsid w:val="007929B5"/>
    <w:rsid w:val="00792C84"/>
    <w:rsid w:val="0079418D"/>
    <w:rsid w:val="0079422C"/>
    <w:rsid w:val="007942C3"/>
    <w:rsid w:val="00794703"/>
    <w:rsid w:val="00796976"/>
    <w:rsid w:val="007A0BE6"/>
    <w:rsid w:val="007A0D95"/>
    <w:rsid w:val="007A16B5"/>
    <w:rsid w:val="007A16BB"/>
    <w:rsid w:val="007A1FF7"/>
    <w:rsid w:val="007A2E8D"/>
    <w:rsid w:val="007A3483"/>
    <w:rsid w:val="007A55A4"/>
    <w:rsid w:val="007A5B67"/>
    <w:rsid w:val="007A5FDD"/>
    <w:rsid w:val="007A6868"/>
    <w:rsid w:val="007A6A42"/>
    <w:rsid w:val="007A6DD5"/>
    <w:rsid w:val="007A7A31"/>
    <w:rsid w:val="007A7D56"/>
    <w:rsid w:val="007B0B24"/>
    <w:rsid w:val="007B18D8"/>
    <w:rsid w:val="007B2084"/>
    <w:rsid w:val="007B2D89"/>
    <w:rsid w:val="007B3094"/>
    <w:rsid w:val="007B3ACF"/>
    <w:rsid w:val="007B3F32"/>
    <w:rsid w:val="007B4E81"/>
    <w:rsid w:val="007B6357"/>
    <w:rsid w:val="007C023C"/>
    <w:rsid w:val="007C08AA"/>
    <w:rsid w:val="007C095F"/>
    <w:rsid w:val="007C1600"/>
    <w:rsid w:val="007C20EA"/>
    <w:rsid w:val="007C367C"/>
    <w:rsid w:val="007C3C50"/>
    <w:rsid w:val="007C4927"/>
    <w:rsid w:val="007C50F5"/>
    <w:rsid w:val="007D0F1B"/>
    <w:rsid w:val="007D19D5"/>
    <w:rsid w:val="007D1D78"/>
    <w:rsid w:val="007D2051"/>
    <w:rsid w:val="007D2AE1"/>
    <w:rsid w:val="007D2D14"/>
    <w:rsid w:val="007D4B8E"/>
    <w:rsid w:val="007D4FE5"/>
    <w:rsid w:val="007D53D3"/>
    <w:rsid w:val="007D581C"/>
    <w:rsid w:val="007D5D49"/>
    <w:rsid w:val="007D6B14"/>
    <w:rsid w:val="007E0814"/>
    <w:rsid w:val="007E0D24"/>
    <w:rsid w:val="007E0E7C"/>
    <w:rsid w:val="007E27AD"/>
    <w:rsid w:val="007E2CD5"/>
    <w:rsid w:val="007E3081"/>
    <w:rsid w:val="007E3F64"/>
    <w:rsid w:val="007E4A34"/>
    <w:rsid w:val="007E5ACF"/>
    <w:rsid w:val="007E60F9"/>
    <w:rsid w:val="007E642B"/>
    <w:rsid w:val="007E6A0A"/>
    <w:rsid w:val="007E7C28"/>
    <w:rsid w:val="007F01F1"/>
    <w:rsid w:val="007F0893"/>
    <w:rsid w:val="007F2018"/>
    <w:rsid w:val="007F23BE"/>
    <w:rsid w:val="007F2467"/>
    <w:rsid w:val="007F2986"/>
    <w:rsid w:val="007F3BC4"/>
    <w:rsid w:val="007F5EEA"/>
    <w:rsid w:val="007F67AC"/>
    <w:rsid w:val="007F79DA"/>
    <w:rsid w:val="00801A92"/>
    <w:rsid w:val="008028A4"/>
    <w:rsid w:val="008031D2"/>
    <w:rsid w:val="00803572"/>
    <w:rsid w:val="00803D4D"/>
    <w:rsid w:val="00804595"/>
    <w:rsid w:val="00805D37"/>
    <w:rsid w:val="008068B6"/>
    <w:rsid w:val="0080787A"/>
    <w:rsid w:val="00807C18"/>
    <w:rsid w:val="00810AB1"/>
    <w:rsid w:val="008117EB"/>
    <w:rsid w:val="00811BC9"/>
    <w:rsid w:val="00812139"/>
    <w:rsid w:val="00812A8E"/>
    <w:rsid w:val="00812BCC"/>
    <w:rsid w:val="00814B79"/>
    <w:rsid w:val="00814E2A"/>
    <w:rsid w:val="00815DB9"/>
    <w:rsid w:val="00815DBE"/>
    <w:rsid w:val="008166F3"/>
    <w:rsid w:val="008168BA"/>
    <w:rsid w:val="00816D4D"/>
    <w:rsid w:val="00820547"/>
    <w:rsid w:val="00820A93"/>
    <w:rsid w:val="00820DB9"/>
    <w:rsid w:val="00821244"/>
    <w:rsid w:val="008222AE"/>
    <w:rsid w:val="008228E0"/>
    <w:rsid w:val="0082399C"/>
    <w:rsid w:val="00823F2B"/>
    <w:rsid w:val="00824447"/>
    <w:rsid w:val="00824E66"/>
    <w:rsid w:val="008268CE"/>
    <w:rsid w:val="008272C7"/>
    <w:rsid w:val="00831426"/>
    <w:rsid w:val="008314F0"/>
    <w:rsid w:val="00831B65"/>
    <w:rsid w:val="00831B9B"/>
    <w:rsid w:val="00831C97"/>
    <w:rsid w:val="00832C2B"/>
    <w:rsid w:val="00833306"/>
    <w:rsid w:val="00834289"/>
    <w:rsid w:val="00834AD1"/>
    <w:rsid w:val="008353F8"/>
    <w:rsid w:val="00835F19"/>
    <w:rsid w:val="00835F1C"/>
    <w:rsid w:val="00836965"/>
    <w:rsid w:val="0083716B"/>
    <w:rsid w:val="008372BB"/>
    <w:rsid w:val="00837BD5"/>
    <w:rsid w:val="00837C1C"/>
    <w:rsid w:val="008403D4"/>
    <w:rsid w:val="008411D4"/>
    <w:rsid w:val="00841C87"/>
    <w:rsid w:val="0084302F"/>
    <w:rsid w:val="00843911"/>
    <w:rsid w:val="00843BD9"/>
    <w:rsid w:val="008442AE"/>
    <w:rsid w:val="00844714"/>
    <w:rsid w:val="00844880"/>
    <w:rsid w:val="00844BBD"/>
    <w:rsid w:val="00846140"/>
    <w:rsid w:val="00846BBE"/>
    <w:rsid w:val="0084742D"/>
    <w:rsid w:val="0085047F"/>
    <w:rsid w:val="0085133A"/>
    <w:rsid w:val="00851951"/>
    <w:rsid w:val="008525F5"/>
    <w:rsid w:val="00852C45"/>
    <w:rsid w:val="0085317F"/>
    <w:rsid w:val="008531D2"/>
    <w:rsid w:val="008534D7"/>
    <w:rsid w:val="008534EC"/>
    <w:rsid w:val="008536CA"/>
    <w:rsid w:val="008541BD"/>
    <w:rsid w:val="00855C29"/>
    <w:rsid w:val="0085660E"/>
    <w:rsid w:val="0085738A"/>
    <w:rsid w:val="0086046B"/>
    <w:rsid w:val="00860913"/>
    <w:rsid w:val="00860963"/>
    <w:rsid w:val="008610FC"/>
    <w:rsid w:val="008612FA"/>
    <w:rsid w:val="00861F3B"/>
    <w:rsid w:val="00862621"/>
    <w:rsid w:val="00862FD2"/>
    <w:rsid w:val="00863531"/>
    <w:rsid w:val="00864BF3"/>
    <w:rsid w:val="00865033"/>
    <w:rsid w:val="0086539A"/>
    <w:rsid w:val="00865FF5"/>
    <w:rsid w:val="008663F0"/>
    <w:rsid w:val="00866455"/>
    <w:rsid w:val="00866DCC"/>
    <w:rsid w:val="008670AB"/>
    <w:rsid w:val="00867139"/>
    <w:rsid w:val="0086716D"/>
    <w:rsid w:val="0087045B"/>
    <w:rsid w:val="008719BC"/>
    <w:rsid w:val="00871F20"/>
    <w:rsid w:val="00872417"/>
    <w:rsid w:val="0087405A"/>
    <w:rsid w:val="0087443D"/>
    <w:rsid w:val="008749BF"/>
    <w:rsid w:val="00874C3A"/>
    <w:rsid w:val="008768CA"/>
    <w:rsid w:val="008772B4"/>
    <w:rsid w:val="00877F26"/>
    <w:rsid w:val="00880559"/>
    <w:rsid w:val="00880AF8"/>
    <w:rsid w:val="0088160B"/>
    <w:rsid w:val="00881655"/>
    <w:rsid w:val="00881B80"/>
    <w:rsid w:val="008828ED"/>
    <w:rsid w:val="00883564"/>
    <w:rsid w:val="0088374C"/>
    <w:rsid w:val="008840FF"/>
    <w:rsid w:val="00884749"/>
    <w:rsid w:val="00884874"/>
    <w:rsid w:val="00884944"/>
    <w:rsid w:val="00884B9E"/>
    <w:rsid w:val="00884F39"/>
    <w:rsid w:val="00885110"/>
    <w:rsid w:val="00885950"/>
    <w:rsid w:val="0088694A"/>
    <w:rsid w:val="00886976"/>
    <w:rsid w:val="00886E81"/>
    <w:rsid w:val="00886F47"/>
    <w:rsid w:val="008902B9"/>
    <w:rsid w:val="008905D0"/>
    <w:rsid w:val="00891679"/>
    <w:rsid w:val="00894441"/>
    <w:rsid w:val="00894C4C"/>
    <w:rsid w:val="00895C2F"/>
    <w:rsid w:val="00897194"/>
    <w:rsid w:val="0089745C"/>
    <w:rsid w:val="00897657"/>
    <w:rsid w:val="008A06E7"/>
    <w:rsid w:val="008A0C5D"/>
    <w:rsid w:val="008A1F7A"/>
    <w:rsid w:val="008A22B3"/>
    <w:rsid w:val="008A264E"/>
    <w:rsid w:val="008A2BCC"/>
    <w:rsid w:val="008A4CE6"/>
    <w:rsid w:val="008A5872"/>
    <w:rsid w:val="008A59F5"/>
    <w:rsid w:val="008A5FEF"/>
    <w:rsid w:val="008A6B5E"/>
    <w:rsid w:val="008A6FC4"/>
    <w:rsid w:val="008A73CC"/>
    <w:rsid w:val="008A7413"/>
    <w:rsid w:val="008B04A8"/>
    <w:rsid w:val="008B0648"/>
    <w:rsid w:val="008B0835"/>
    <w:rsid w:val="008B0DCB"/>
    <w:rsid w:val="008B2259"/>
    <w:rsid w:val="008B234F"/>
    <w:rsid w:val="008B31F0"/>
    <w:rsid w:val="008B36A2"/>
    <w:rsid w:val="008B46AA"/>
    <w:rsid w:val="008B5A23"/>
    <w:rsid w:val="008B61F3"/>
    <w:rsid w:val="008B7A6D"/>
    <w:rsid w:val="008C00D9"/>
    <w:rsid w:val="008C0A67"/>
    <w:rsid w:val="008C0D93"/>
    <w:rsid w:val="008C17B3"/>
    <w:rsid w:val="008C1D10"/>
    <w:rsid w:val="008C2FDD"/>
    <w:rsid w:val="008C3142"/>
    <w:rsid w:val="008C3221"/>
    <w:rsid w:val="008C3C76"/>
    <w:rsid w:val="008C567C"/>
    <w:rsid w:val="008C74ED"/>
    <w:rsid w:val="008D0C0E"/>
    <w:rsid w:val="008D146B"/>
    <w:rsid w:val="008D16CB"/>
    <w:rsid w:val="008D1E1B"/>
    <w:rsid w:val="008D264B"/>
    <w:rsid w:val="008D410B"/>
    <w:rsid w:val="008D4234"/>
    <w:rsid w:val="008D46A3"/>
    <w:rsid w:val="008D5DF3"/>
    <w:rsid w:val="008D6A4F"/>
    <w:rsid w:val="008D6C59"/>
    <w:rsid w:val="008D7B92"/>
    <w:rsid w:val="008D7B95"/>
    <w:rsid w:val="008D7E62"/>
    <w:rsid w:val="008D7E70"/>
    <w:rsid w:val="008E04EF"/>
    <w:rsid w:val="008E0843"/>
    <w:rsid w:val="008E0C15"/>
    <w:rsid w:val="008E0E2A"/>
    <w:rsid w:val="008E1DEF"/>
    <w:rsid w:val="008E3509"/>
    <w:rsid w:val="008E361B"/>
    <w:rsid w:val="008E3B4D"/>
    <w:rsid w:val="008E41BB"/>
    <w:rsid w:val="008E4342"/>
    <w:rsid w:val="008E524C"/>
    <w:rsid w:val="008E54CA"/>
    <w:rsid w:val="008E74C1"/>
    <w:rsid w:val="008F017B"/>
    <w:rsid w:val="008F0251"/>
    <w:rsid w:val="008F03F8"/>
    <w:rsid w:val="008F19F9"/>
    <w:rsid w:val="008F29B7"/>
    <w:rsid w:val="008F32DB"/>
    <w:rsid w:val="008F462B"/>
    <w:rsid w:val="008F48CF"/>
    <w:rsid w:val="008F57C0"/>
    <w:rsid w:val="008F6363"/>
    <w:rsid w:val="008F6CF1"/>
    <w:rsid w:val="008F7587"/>
    <w:rsid w:val="008F7EA3"/>
    <w:rsid w:val="00900F25"/>
    <w:rsid w:val="00901DF8"/>
    <w:rsid w:val="009026F6"/>
    <w:rsid w:val="0090271F"/>
    <w:rsid w:val="00903B1E"/>
    <w:rsid w:val="009057EE"/>
    <w:rsid w:val="00905CFC"/>
    <w:rsid w:val="00906E41"/>
    <w:rsid w:val="009073A7"/>
    <w:rsid w:val="00911615"/>
    <w:rsid w:val="009121FD"/>
    <w:rsid w:val="00912978"/>
    <w:rsid w:val="00912EEF"/>
    <w:rsid w:val="00914212"/>
    <w:rsid w:val="009158B3"/>
    <w:rsid w:val="00916314"/>
    <w:rsid w:val="00916609"/>
    <w:rsid w:val="009167F5"/>
    <w:rsid w:val="0091687F"/>
    <w:rsid w:val="0091697C"/>
    <w:rsid w:val="00916B4F"/>
    <w:rsid w:val="009170C9"/>
    <w:rsid w:val="009174E3"/>
    <w:rsid w:val="009175D3"/>
    <w:rsid w:val="00920117"/>
    <w:rsid w:val="009209BA"/>
    <w:rsid w:val="00920D21"/>
    <w:rsid w:val="0092207A"/>
    <w:rsid w:val="0092226C"/>
    <w:rsid w:val="0092291C"/>
    <w:rsid w:val="00922A02"/>
    <w:rsid w:val="009234AF"/>
    <w:rsid w:val="009236FB"/>
    <w:rsid w:val="00923C0B"/>
    <w:rsid w:val="00924E12"/>
    <w:rsid w:val="00925749"/>
    <w:rsid w:val="00925E66"/>
    <w:rsid w:val="00926A7C"/>
    <w:rsid w:val="00926D6F"/>
    <w:rsid w:val="00926D76"/>
    <w:rsid w:val="00926D86"/>
    <w:rsid w:val="0093063C"/>
    <w:rsid w:val="00931061"/>
    <w:rsid w:val="009312D2"/>
    <w:rsid w:val="00931D57"/>
    <w:rsid w:val="0093215B"/>
    <w:rsid w:val="00933DF8"/>
    <w:rsid w:val="00933E02"/>
    <w:rsid w:val="00934042"/>
    <w:rsid w:val="0093426C"/>
    <w:rsid w:val="0093444E"/>
    <w:rsid w:val="00934FB0"/>
    <w:rsid w:val="009359C1"/>
    <w:rsid w:val="009368F7"/>
    <w:rsid w:val="00937E12"/>
    <w:rsid w:val="00941595"/>
    <w:rsid w:val="009416E2"/>
    <w:rsid w:val="00941A10"/>
    <w:rsid w:val="00942EC2"/>
    <w:rsid w:val="00943FA2"/>
    <w:rsid w:val="00944A41"/>
    <w:rsid w:val="00945BB5"/>
    <w:rsid w:val="009474DD"/>
    <w:rsid w:val="00951381"/>
    <w:rsid w:val="0095188F"/>
    <w:rsid w:val="0095190D"/>
    <w:rsid w:val="00954420"/>
    <w:rsid w:val="00954CCD"/>
    <w:rsid w:val="0095603D"/>
    <w:rsid w:val="0095644F"/>
    <w:rsid w:val="009565DF"/>
    <w:rsid w:val="00956878"/>
    <w:rsid w:val="009576B4"/>
    <w:rsid w:val="00960A09"/>
    <w:rsid w:val="00960C22"/>
    <w:rsid w:val="009611DB"/>
    <w:rsid w:val="00961B32"/>
    <w:rsid w:val="0096225D"/>
    <w:rsid w:val="00963762"/>
    <w:rsid w:val="00964638"/>
    <w:rsid w:val="00964D5B"/>
    <w:rsid w:val="00966044"/>
    <w:rsid w:val="00966232"/>
    <w:rsid w:val="009664FF"/>
    <w:rsid w:val="0097004A"/>
    <w:rsid w:val="00970A77"/>
    <w:rsid w:val="00972DE9"/>
    <w:rsid w:val="00974179"/>
    <w:rsid w:val="00974BB0"/>
    <w:rsid w:val="00974D9E"/>
    <w:rsid w:val="00974F64"/>
    <w:rsid w:val="00974F6E"/>
    <w:rsid w:val="00975A75"/>
    <w:rsid w:val="00976A43"/>
    <w:rsid w:val="00977040"/>
    <w:rsid w:val="0097790E"/>
    <w:rsid w:val="009802BA"/>
    <w:rsid w:val="00980458"/>
    <w:rsid w:val="00980D60"/>
    <w:rsid w:val="00983994"/>
    <w:rsid w:val="00984B64"/>
    <w:rsid w:val="00984D40"/>
    <w:rsid w:val="00985421"/>
    <w:rsid w:val="00985A20"/>
    <w:rsid w:val="00985AE8"/>
    <w:rsid w:val="00985DF7"/>
    <w:rsid w:val="00985E5D"/>
    <w:rsid w:val="00987D22"/>
    <w:rsid w:val="009905F8"/>
    <w:rsid w:val="00990778"/>
    <w:rsid w:val="0099116A"/>
    <w:rsid w:val="00991D6A"/>
    <w:rsid w:val="009922DE"/>
    <w:rsid w:val="00992AF2"/>
    <w:rsid w:val="009957D3"/>
    <w:rsid w:val="00995800"/>
    <w:rsid w:val="00995FC7"/>
    <w:rsid w:val="00996B5C"/>
    <w:rsid w:val="00996D06"/>
    <w:rsid w:val="00997F3F"/>
    <w:rsid w:val="009A28DE"/>
    <w:rsid w:val="009A2E50"/>
    <w:rsid w:val="009A39B3"/>
    <w:rsid w:val="009A3B8C"/>
    <w:rsid w:val="009A3DD8"/>
    <w:rsid w:val="009A4250"/>
    <w:rsid w:val="009A4864"/>
    <w:rsid w:val="009A7A35"/>
    <w:rsid w:val="009A7AFB"/>
    <w:rsid w:val="009B04B1"/>
    <w:rsid w:val="009B07CD"/>
    <w:rsid w:val="009B1FB3"/>
    <w:rsid w:val="009B3579"/>
    <w:rsid w:val="009B6732"/>
    <w:rsid w:val="009B6A03"/>
    <w:rsid w:val="009B76A6"/>
    <w:rsid w:val="009C0424"/>
    <w:rsid w:val="009C083A"/>
    <w:rsid w:val="009C0B86"/>
    <w:rsid w:val="009C0FC4"/>
    <w:rsid w:val="009C229E"/>
    <w:rsid w:val="009C23B4"/>
    <w:rsid w:val="009C26A2"/>
    <w:rsid w:val="009C2FF3"/>
    <w:rsid w:val="009C3AFC"/>
    <w:rsid w:val="009C3CDF"/>
    <w:rsid w:val="009C5EE1"/>
    <w:rsid w:val="009C6446"/>
    <w:rsid w:val="009C6B5B"/>
    <w:rsid w:val="009C7434"/>
    <w:rsid w:val="009C7FF2"/>
    <w:rsid w:val="009D00E7"/>
    <w:rsid w:val="009D148B"/>
    <w:rsid w:val="009D265D"/>
    <w:rsid w:val="009D2ACD"/>
    <w:rsid w:val="009D2B76"/>
    <w:rsid w:val="009D2CFC"/>
    <w:rsid w:val="009D31A7"/>
    <w:rsid w:val="009D3482"/>
    <w:rsid w:val="009D3E41"/>
    <w:rsid w:val="009D41FC"/>
    <w:rsid w:val="009D430B"/>
    <w:rsid w:val="009D547F"/>
    <w:rsid w:val="009D55CF"/>
    <w:rsid w:val="009D58F6"/>
    <w:rsid w:val="009D7249"/>
    <w:rsid w:val="009D72C1"/>
    <w:rsid w:val="009D7697"/>
    <w:rsid w:val="009D796B"/>
    <w:rsid w:val="009E0490"/>
    <w:rsid w:val="009E0CE1"/>
    <w:rsid w:val="009E215A"/>
    <w:rsid w:val="009E32F1"/>
    <w:rsid w:val="009E360B"/>
    <w:rsid w:val="009E3EA6"/>
    <w:rsid w:val="009E4130"/>
    <w:rsid w:val="009E4FCB"/>
    <w:rsid w:val="009E59DF"/>
    <w:rsid w:val="009E5D4B"/>
    <w:rsid w:val="009E5D50"/>
    <w:rsid w:val="009E6120"/>
    <w:rsid w:val="009E64FC"/>
    <w:rsid w:val="009E71C1"/>
    <w:rsid w:val="009E778E"/>
    <w:rsid w:val="009E7A4D"/>
    <w:rsid w:val="009E7E02"/>
    <w:rsid w:val="009F0F95"/>
    <w:rsid w:val="009F1CA2"/>
    <w:rsid w:val="009F1EE5"/>
    <w:rsid w:val="009F2266"/>
    <w:rsid w:val="009F2DA3"/>
    <w:rsid w:val="009F3991"/>
    <w:rsid w:val="009F3AA4"/>
    <w:rsid w:val="009F3B17"/>
    <w:rsid w:val="009F4ED6"/>
    <w:rsid w:val="009F549B"/>
    <w:rsid w:val="009F5AA2"/>
    <w:rsid w:val="009F62EC"/>
    <w:rsid w:val="009F6A33"/>
    <w:rsid w:val="009F6E12"/>
    <w:rsid w:val="009F7596"/>
    <w:rsid w:val="009F7754"/>
    <w:rsid w:val="00A00A04"/>
    <w:rsid w:val="00A01352"/>
    <w:rsid w:val="00A0254A"/>
    <w:rsid w:val="00A027F1"/>
    <w:rsid w:val="00A03DB5"/>
    <w:rsid w:val="00A03F3D"/>
    <w:rsid w:val="00A04540"/>
    <w:rsid w:val="00A04827"/>
    <w:rsid w:val="00A067AE"/>
    <w:rsid w:val="00A06A73"/>
    <w:rsid w:val="00A10B8F"/>
    <w:rsid w:val="00A10F02"/>
    <w:rsid w:val="00A122CF"/>
    <w:rsid w:val="00A134E0"/>
    <w:rsid w:val="00A13F60"/>
    <w:rsid w:val="00A14B2B"/>
    <w:rsid w:val="00A14FCC"/>
    <w:rsid w:val="00A15717"/>
    <w:rsid w:val="00A16385"/>
    <w:rsid w:val="00A209DD"/>
    <w:rsid w:val="00A21568"/>
    <w:rsid w:val="00A21CCF"/>
    <w:rsid w:val="00A21FCC"/>
    <w:rsid w:val="00A22BEA"/>
    <w:rsid w:val="00A22F86"/>
    <w:rsid w:val="00A237D5"/>
    <w:rsid w:val="00A2442F"/>
    <w:rsid w:val="00A24481"/>
    <w:rsid w:val="00A25143"/>
    <w:rsid w:val="00A258E1"/>
    <w:rsid w:val="00A25F75"/>
    <w:rsid w:val="00A26442"/>
    <w:rsid w:val="00A273F8"/>
    <w:rsid w:val="00A315CD"/>
    <w:rsid w:val="00A325B1"/>
    <w:rsid w:val="00A32DA2"/>
    <w:rsid w:val="00A33956"/>
    <w:rsid w:val="00A34058"/>
    <w:rsid w:val="00A34D24"/>
    <w:rsid w:val="00A354E8"/>
    <w:rsid w:val="00A35556"/>
    <w:rsid w:val="00A355CC"/>
    <w:rsid w:val="00A356F5"/>
    <w:rsid w:val="00A35D95"/>
    <w:rsid w:val="00A360E8"/>
    <w:rsid w:val="00A36196"/>
    <w:rsid w:val="00A3627C"/>
    <w:rsid w:val="00A369AA"/>
    <w:rsid w:val="00A36BCE"/>
    <w:rsid w:val="00A40721"/>
    <w:rsid w:val="00A419E2"/>
    <w:rsid w:val="00A41AF6"/>
    <w:rsid w:val="00A41B17"/>
    <w:rsid w:val="00A43498"/>
    <w:rsid w:val="00A43A5A"/>
    <w:rsid w:val="00A43EF3"/>
    <w:rsid w:val="00A445A5"/>
    <w:rsid w:val="00A45F51"/>
    <w:rsid w:val="00A45FE2"/>
    <w:rsid w:val="00A46022"/>
    <w:rsid w:val="00A46042"/>
    <w:rsid w:val="00A46C3D"/>
    <w:rsid w:val="00A46DA1"/>
    <w:rsid w:val="00A470B4"/>
    <w:rsid w:val="00A47851"/>
    <w:rsid w:val="00A5010F"/>
    <w:rsid w:val="00A51764"/>
    <w:rsid w:val="00A51BEE"/>
    <w:rsid w:val="00A5224A"/>
    <w:rsid w:val="00A5239F"/>
    <w:rsid w:val="00A52411"/>
    <w:rsid w:val="00A52A31"/>
    <w:rsid w:val="00A52D84"/>
    <w:rsid w:val="00A52F42"/>
    <w:rsid w:val="00A53724"/>
    <w:rsid w:val="00A53D4C"/>
    <w:rsid w:val="00A53E27"/>
    <w:rsid w:val="00A54AC7"/>
    <w:rsid w:val="00A558DF"/>
    <w:rsid w:val="00A559EF"/>
    <w:rsid w:val="00A55F01"/>
    <w:rsid w:val="00A5684F"/>
    <w:rsid w:val="00A575A8"/>
    <w:rsid w:val="00A57D30"/>
    <w:rsid w:val="00A57DD3"/>
    <w:rsid w:val="00A61056"/>
    <w:rsid w:val="00A6230F"/>
    <w:rsid w:val="00A62753"/>
    <w:rsid w:val="00A630CF"/>
    <w:rsid w:val="00A63210"/>
    <w:rsid w:val="00A632BB"/>
    <w:rsid w:val="00A644B9"/>
    <w:rsid w:val="00A647C2"/>
    <w:rsid w:val="00A64F4D"/>
    <w:rsid w:val="00A65815"/>
    <w:rsid w:val="00A70614"/>
    <w:rsid w:val="00A70BEF"/>
    <w:rsid w:val="00A7177C"/>
    <w:rsid w:val="00A719F7"/>
    <w:rsid w:val="00A728E7"/>
    <w:rsid w:val="00A728E8"/>
    <w:rsid w:val="00A729AA"/>
    <w:rsid w:val="00A73D42"/>
    <w:rsid w:val="00A73F85"/>
    <w:rsid w:val="00A73FF0"/>
    <w:rsid w:val="00A744E3"/>
    <w:rsid w:val="00A7465F"/>
    <w:rsid w:val="00A7565B"/>
    <w:rsid w:val="00A76B38"/>
    <w:rsid w:val="00A7740C"/>
    <w:rsid w:val="00A7772D"/>
    <w:rsid w:val="00A81231"/>
    <w:rsid w:val="00A81DF6"/>
    <w:rsid w:val="00A8206F"/>
    <w:rsid w:val="00A82240"/>
    <w:rsid w:val="00A82346"/>
    <w:rsid w:val="00A83D72"/>
    <w:rsid w:val="00A84464"/>
    <w:rsid w:val="00A8485E"/>
    <w:rsid w:val="00A849EF"/>
    <w:rsid w:val="00A84C86"/>
    <w:rsid w:val="00A87997"/>
    <w:rsid w:val="00A9066A"/>
    <w:rsid w:val="00A91160"/>
    <w:rsid w:val="00A91924"/>
    <w:rsid w:val="00A92A9A"/>
    <w:rsid w:val="00A93564"/>
    <w:rsid w:val="00A94C11"/>
    <w:rsid w:val="00A94F29"/>
    <w:rsid w:val="00A96290"/>
    <w:rsid w:val="00A9671C"/>
    <w:rsid w:val="00A96862"/>
    <w:rsid w:val="00A96C88"/>
    <w:rsid w:val="00A973D8"/>
    <w:rsid w:val="00A97DA2"/>
    <w:rsid w:val="00AA1154"/>
    <w:rsid w:val="00AA13E2"/>
    <w:rsid w:val="00AA31D3"/>
    <w:rsid w:val="00AA3601"/>
    <w:rsid w:val="00AA416D"/>
    <w:rsid w:val="00AA4F35"/>
    <w:rsid w:val="00AA5E39"/>
    <w:rsid w:val="00AA74D0"/>
    <w:rsid w:val="00AA74E7"/>
    <w:rsid w:val="00AA754C"/>
    <w:rsid w:val="00AA76CE"/>
    <w:rsid w:val="00AB04FB"/>
    <w:rsid w:val="00AB0F79"/>
    <w:rsid w:val="00AB1EC0"/>
    <w:rsid w:val="00AB2034"/>
    <w:rsid w:val="00AB21D9"/>
    <w:rsid w:val="00AB3249"/>
    <w:rsid w:val="00AB5157"/>
    <w:rsid w:val="00AB55AC"/>
    <w:rsid w:val="00AB6C35"/>
    <w:rsid w:val="00AB6E6B"/>
    <w:rsid w:val="00AB7C80"/>
    <w:rsid w:val="00AC0727"/>
    <w:rsid w:val="00AC178C"/>
    <w:rsid w:val="00AC1FA8"/>
    <w:rsid w:val="00AC43D6"/>
    <w:rsid w:val="00AC47DF"/>
    <w:rsid w:val="00AC4BFF"/>
    <w:rsid w:val="00AC4E29"/>
    <w:rsid w:val="00AC59FD"/>
    <w:rsid w:val="00AC6A5F"/>
    <w:rsid w:val="00AC7061"/>
    <w:rsid w:val="00AC790E"/>
    <w:rsid w:val="00AD0ACD"/>
    <w:rsid w:val="00AD0C66"/>
    <w:rsid w:val="00AD1811"/>
    <w:rsid w:val="00AD29EB"/>
    <w:rsid w:val="00AD32A8"/>
    <w:rsid w:val="00AD4362"/>
    <w:rsid w:val="00AD47C0"/>
    <w:rsid w:val="00AD7A4A"/>
    <w:rsid w:val="00AD7B85"/>
    <w:rsid w:val="00AE040B"/>
    <w:rsid w:val="00AE0477"/>
    <w:rsid w:val="00AE1191"/>
    <w:rsid w:val="00AE1769"/>
    <w:rsid w:val="00AE18F1"/>
    <w:rsid w:val="00AE1D17"/>
    <w:rsid w:val="00AE32AA"/>
    <w:rsid w:val="00AE3813"/>
    <w:rsid w:val="00AE5DE7"/>
    <w:rsid w:val="00AF081D"/>
    <w:rsid w:val="00AF2018"/>
    <w:rsid w:val="00AF2A72"/>
    <w:rsid w:val="00AF2C78"/>
    <w:rsid w:val="00AF2F9A"/>
    <w:rsid w:val="00AF3271"/>
    <w:rsid w:val="00AF3DE5"/>
    <w:rsid w:val="00AF40AC"/>
    <w:rsid w:val="00AF6366"/>
    <w:rsid w:val="00B00D9F"/>
    <w:rsid w:val="00B00FC1"/>
    <w:rsid w:val="00B02F83"/>
    <w:rsid w:val="00B04677"/>
    <w:rsid w:val="00B05A08"/>
    <w:rsid w:val="00B05FE9"/>
    <w:rsid w:val="00B060A7"/>
    <w:rsid w:val="00B06236"/>
    <w:rsid w:val="00B0675F"/>
    <w:rsid w:val="00B075FF"/>
    <w:rsid w:val="00B106C3"/>
    <w:rsid w:val="00B114D3"/>
    <w:rsid w:val="00B117B3"/>
    <w:rsid w:val="00B12712"/>
    <w:rsid w:val="00B12DB9"/>
    <w:rsid w:val="00B139DB"/>
    <w:rsid w:val="00B14063"/>
    <w:rsid w:val="00B14104"/>
    <w:rsid w:val="00B146DA"/>
    <w:rsid w:val="00B14766"/>
    <w:rsid w:val="00B148B7"/>
    <w:rsid w:val="00B151BE"/>
    <w:rsid w:val="00B15382"/>
    <w:rsid w:val="00B15449"/>
    <w:rsid w:val="00B1576F"/>
    <w:rsid w:val="00B16BE9"/>
    <w:rsid w:val="00B16CCF"/>
    <w:rsid w:val="00B175ED"/>
    <w:rsid w:val="00B17C97"/>
    <w:rsid w:val="00B20769"/>
    <w:rsid w:val="00B21926"/>
    <w:rsid w:val="00B21FDB"/>
    <w:rsid w:val="00B220D6"/>
    <w:rsid w:val="00B22151"/>
    <w:rsid w:val="00B22242"/>
    <w:rsid w:val="00B22A1E"/>
    <w:rsid w:val="00B2453E"/>
    <w:rsid w:val="00B24615"/>
    <w:rsid w:val="00B24E06"/>
    <w:rsid w:val="00B252EE"/>
    <w:rsid w:val="00B25F4A"/>
    <w:rsid w:val="00B25FF5"/>
    <w:rsid w:val="00B26B60"/>
    <w:rsid w:val="00B26BC7"/>
    <w:rsid w:val="00B30D55"/>
    <w:rsid w:val="00B31BBA"/>
    <w:rsid w:val="00B31C63"/>
    <w:rsid w:val="00B32B05"/>
    <w:rsid w:val="00B32BE8"/>
    <w:rsid w:val="00B33E84"/>
    <w:rsid w:val="00B34971"/>
    <w:rsid w:val="00B35A7C"/>
    <w:rsid w:val="00B35D9B"/>
    <w:rsid w:val="00B3671D"/>
    <w:rsid w:val="00B36A57"/>
    <w:rsid w:val="00B36E5A"/>
    <w:rsid w:val="00B37D83"/>
    <w:rsid w:val="00B40041"/>
    <w:rsid w:val="00B403B3"/>
    <w:rsid w:val="00B404E9"/>
    <w:rsid w:val="00B408FD"/>
    <w:rsid w:val="00B40A88"/>
    <w:rsid w:val="00B4126F"/>
    <w:rsid w:val="00B419A4"/>
    <w:rsid w:val="00B41AA1"/>
    <w:rsid w:val="00B41BBD"/>
    <w:rsid w:val="00B41CFF"/>
    <w:rsid w:val="00B41E66"/>
    <w:rsid w:val="00B41EE7"/>
    <w:rsid w:val="00B421F2"/>
    <w:rsid w:val="00B423D7"/>
    <w:rsid w:val="00B43973"/>
    <w:rsid w:val="00B43CA9"/>
    <w:rsid w:val="00B449FC"/>
    <w:rsid w:val="00B44DF0"/>
    <w:rsid w:val="00B459C0"/>
    <w:rsid w:val="00B45B76"/>
    <w:rsid w:val="00B45F9A"/>
    <w:rsid w:val="00B4629E"/>
    <w:rsid w:val="00B47844"/>
    <w:rsid w:val="00B47ABD"/>
    <w:rsid w:val="00B47FD1"/>
    <w:rsid w:val="00B50EA8"/>
    <w:rsid w:val="00B52126"/>
    <w:rsid w:val="00B528E2"/>
    <w:rsid w:val="00B52ACC"/>
    <w:rsid w:val="00B53456"/>
    <w:rsid w:val="00B54573"/>
    <w:rsid w:val="00B54815"/>
    <w:rsid w:val="00B54D64"/>
    <w:rsid w:val="00B55DB3"/>
    <w:rsid w:val="00B55E03"/>
    <w:rsid w:val="00B570CF"/>
    <w:rsid w:val="00B60A75"/>
    <w:rsid w:val="00B60B38"/>
    <w:rsid w:val="00B60B5F"/>
    <w:rsid w:val="00B60CFE"/>
    <w:rsid w:val="00B6113E"/>
    <w:rsid w:val="00B61D19"/>
    <w:rsid w:val="00B62C44"/>
    <w:rsid w:val="00B62D2E"/>
    <w:rsid w:val="00B62E47"/>
    <w:rsid w:val="00B630CE"/>
    <w:rsid w:val="00B631C7"/>
    <w:rsid w:val="00B63FD6"/>
    <w:rsid w:val="00B643EA"/>
    <w:rsid w:val="00B65110"/>
    <w:rsid w:val="00B65870"/>
    <w:rsid w:val="00B65A33"/>
    <w:rsid w:val="00B65B28"/>
    <w:rsid w:val="00B661C0"/>
    <w:rsid w:val="00B661F7"/>
    <w:rsid w:val="00B66558"/>
    <w:rsid w:val="00B67221"/>
    <w:rsid w:val="00B67AC0"/>
    <w:rsid w:val="00B71459"/>
    <w:rsid w:val="00B724FB"/>
    <w:rsid w:val="00B729B9"/>
    <w:rsid w:val="00B729FF"/>
    <w:rsid w:val="00B74F92"/>
    <w:rsid w:val="00B7513E"/>
    <w:rsid w:val="00B75553"/>
    <w:rsid w:val="00B76E54"/>
    <w:rsid w:val="00B76E58"/>
    <w:rsid w:val="00B7710D"/>
    <w:rsid w:val="00B7739F"/>
    <w:rsid w:val="00B77D6F"/>
    <w:rsid w:val="00B80FD6"/>
    <w:rsid w:val="00B819BD"/>
    <w:rsid w:val="00B81B05"/>
    <w:rsid w:val="00B81D2E"/>
    <w:rsid w:val="00B81F83"/>
    <w:rsid w:val="00B82643"/>
    <w:rsid w:val="00B83683"/>
    <w:rsid w:val="00B84530"/>
    <w:rsid w:val="00B8461B"/>
    <w:rsid w:val="00B84B6E"/>
    <w:rsid w:val="00B858DB"/>
    <w:rsid w:val="00B85923"/>
    <w:rsid w:val="00B87F93"/>
    <w:rsid w:val="00B903C2"/>
    <w:rsid w:val="00B906FF"/>
    <w:rsid w:val="00B9279F"/>
    <w:rsid w:val="00B92995"/>
    <w:rsid w:val="00B92CBD"/>
    <w:rsid w:val="00B93022"/>
    <w:rsid w:val="00B938E1"/>
    <w:rsid w:val="00B9428B"/>
    <w:rsid w:val="00B947A7"/>
    <w:rsid w:val="00B955C3"/>
    <w:rsid w:val="00B958F1"/>
    <w:rsid w:val="00B9597D"/>
    <w:rsid w:val="00B968F2"/>
    <w:rsid w:val="00B96C01"/>
    <w:rsid w:val="00B96C86"/>
    <w:rsid w:val="00B96E86"/>
    <w:rsid w:val="00B97B12"/>
    <w:rsid w:val="00BA0577"/>
    <w:rsid w:val="00BA081E"/>
    <w:rsid w:val="00BA247D"/>
    <w:rsid w:val="00BA2A00"/>
    <w:rsid w:val="00BA3C54"/>
    <w:rsid w:val="00BA3DDD"/>
    <w:rsid w:val="00BA4184"/>
    <w:rsid w:val="00BA5E93"/>
    <w:rsid w:val="00BA66B7"/>
    <w:rsid w:val="00BA6CA4"/>
    <w:rsid w:val="00BB0A65"/>
    <w:rsid w:val="00BB0B93"/>
    <w:rsid w:val="00BB148A"/>
    <w:rsid w:val="00BB17FC"/>
    <w:rsid w:val="00BB2E05"/>
    <w:rsid w:val="00BB3434"/>
    <w:rsid w:val="00BB38E8"/>
    <w:rsid w:val="00BB4DB2"/>
    <w:rsid w:val="00BB5729"/>
    <w:rsid w:val="00BB66AF"/>
    <w:rsid w:val="00BC0606"/>
    <w:rsid w:val="00BC20E5"/>
    <w:rsid w:val="00BC371E"/>
    <w:rsid w:val="00BC3AAC"/>
    <w:rsid w:val="00BC3B6A"/>
    <w:rsid w:val="00BC4AB5"/>
    <w:rsid w:val="00BC4D65"/>
    <w:rsid w:val="00BC646A"/>
    <w:rsid w:val="00BC6E80"/>
    <w:rsid w:val="00BC7197"/>
    <w:rsid w:val="00BC71AE"/>
    <w:rsid w:val="00BC7898"/>
    <w:rsid w:val="00BD09FD"/>
    <w:rsid w:val="00BD0A57"/>
    <w:rsid w:val="00BD0AC5"/>
    <w:rsid w:val="00BD0D87"/>
    <w:rsid w:val="00BD1F32"/>
    <w:rsid w:val="00BD286F"/>
    <w:rsid w:val="00BD2D88"/>
    <w:rsid w:val="00BD2DA5"/>
    <w:rsid w:val="00BD4267"/>
    <w:rsid w:val="00BD46DB"/>
    <w:rsid w:val="00BD4CA6"/>
    <w:rsid w:val="00BD50C5"/>
    <w:rsid w:val="00BD609F"/>
    <w:rsid w:val="00BD73F5"/>
    <w:rsid w:val="00BD7503"/>
    <w:rsid w:val="00BD7ACF"/>
    <w:rsid w:val="00BE0318"/>
    <w:rsid w:val="00BE031A"/>
    <w:rsid w:val="00BE074F"/>
    <w:rsid w:val="00BE2136"/>
    <w:rsid w:val="00BE2663"/>
    <w:rsid w:val="00BE3A44"/>
    <w:rsid w:val="00BE4595"/>
    <w:rsid w:val="00BE4852"/>
    <w:rsid w:val="00BE49BF"/>
    <w:rsid w:val="00BE4B1F"/>
    <w:rsid w:val="00BE5542"/>
    <w:rsid w:val="00BE595A"/>
    <w:rsid w:val="00BE68CF"/>
    <w:rsid w:val="00BE6C19"/>
    <w:rsid w:val="00BE749D"/>
    <w:rsid w:val="00BF021E"/>
    <w:rsid w:val="00BF14D7"/>
    <w:rsid w:val="00BF266E"/>
    <w:rsid w:val="00BF2991"/>
    <w:rsid w:val="00BF2AA4"/>
    <w:rsid w:val="00BF372D"/>
    <w:rsid w:val="00BF4BDB"/>
    <w:rsid w:val="00BF4D83"/>
    <w:rsid w:val="00BF6645"/>
    <w:rsid w:val="00BF711F"/>
    <w:rsid w:val="00BF7487"/>
    <w:rsid w:val="00BF74DD"/>
    <w:rsid w:val="00BF774C"/>
    <w:rsid w:val="00C013D6"/>
    <w:rsid w:val="00C01810"/>
    <w:rsid w:val="00C01A70"/>
    <w:rsid w:val="00C02A59"/>
    <w:rsid w:val="00C02D8A"/>
    <w:rsid w:val="00C03555"/>
    <w:rsid w:val="00C04D46"/>
    <w:rsid w:val="00C10352"/>
    <w:rsid w:val="00C10A4D"/>
    <w:rsid w:val="00C10CB9"/>
    <w:rsid w:val="00C10D87"/>
    <w:rsid w:val="00C12786"/>
    <w:rsid w:val="00C129CE"/>
    <w:rsid w:val="00C12B51"/>
    <w:rsid w:val="00C139A8"/>
    <w:rsid w:val="00C1587A"/>
    <w:rsid w:val="00C160F4"/>
    <w:rsid w:val="00C162C4"/>
    <w:rsid w:val="00C16CAB"/>
    <w:rsid w:val="00C17F2A"/>
    <w:rsid w:val="00C20286"/>
    <w:rsid w:val="00C203FD"/>
    <w:rsid w:val="00C21632"/>
    <w:rsid w:val="00C228EB"/>
    <w:rsid w:val="00C23181"/>
    <w:rsid w:val="00C23E7E"/>
    <w:rsid w:val="00C2422B"/>
    <w:rsid w:val="00C24281"/>
    <w:rsid w:val="00C2462E"/>
    <w:rsid w:val="00C24A68"/>
    <w:rsid w:val="00C257B0"/>
    <w:rsid w:val="00C25E3B"/>
    <w:rsid w:val="00C25F9F"/>
    <w:rsid w:val="00C26223"/>
    <w:rsid w:val="00C26862"/>
    <w:rsid w:val="00C26B3A"/>
    <w:rsid w:val="00C3030F"/>
    <w:rsid w:val="00C30854"/>
    <w:rsid w:val="00C309B9"/>
    <w:rsid w:val="00C30BB3"/>
    <w:rsid w:val="00C31203"/>
    <w:rsid w:val="00C31508"/>
    <w:rsid w:val="00C31AA4"/>
    <w:rsid w:val="00C31C90"/>
    <w:rsid w:val="00C326A8"/>
    <w:rsid w:val="00C33045"/>
    <w:rsid w:val="00C33079"/>
    <w:rsid w:val="00C33BE9"/>
    <w:rsid w:val="00C34078"/>
    <w:rsid w:val="00C34A3D"/>
    <w:rsid w:val="00C3555B"/>
    <w:rsid w:val="00C35D64"/>
    <w:rsid w:val="00C35DBD"/>
    <w:rsid w:val="00C378B6"/>
    <w:rsid w:val="00C4002C"/>
    <w:rsid w:val="00C40346"/>
    <w:rsid w:val="00C4168A"/>
    <w:rsid w:val="00C41DA8"/>
    <w:rsid w:val="00C42978"/>
    <w:rsid w:val="00C43548"/>
    <w:rsid w:val="00C436A9"/>
    <w:rsid w:val="00C437CD"/>
    <w:rsid w:val="00C4475B"/>
    <w:rsid w:val="00C459B1"/>
    <w:rsid w:val="00C45C24"/>
    <w:rsid w:val="00C46CA0"/>
    <w:rsid w:val="00C46F19"/>
    <w:rsid w:val="00C46F87"/>
    <w:rsid w:val="00C5009E"/>
    <w:rsid w:val="00C500AA"/>
    <w:rsid w:val="00C50375"/>
    <w:rsid w:val="00C50588"/>
    <w:rsid w:val="00C505FD"/>
    <w:rsid w:val="00C51781"/>
    <w:rsid w:val="00C522DE"/>
    <w:rsid w:val="00C5231E"/>
    <w:rsid w:val="00C523F4"/>
    <w:rsid w:val="00C535BB"/>
    <w:rsid w:val="00C53AC7"/>
    <w:rsid w:val="00C551D1"/>
    <w:rsid w:val="00C55B5E"/>
    <w:rsid w:val="00C57052"/>
    <w:rsid w:val="00C57DCA"/>
    <w:rsid w:val="00C608C8"/>
    <w:rsid w:val="00C60C7F"/>
    <w:rsid w:val="00C60F8F"/>
    <w:rsid w:val="00C6109A"/>
    <w:rsid w:val="00C61630"/>
    <w:rsid w:val="00C61D19"/>
    <w:rsid w:val="00C639A8"/>
    <w:rsid w:val="00C659DA"/>
    <w:rsid w:val="00C6703B"/>
    <w:rsid w:val="00C67681"/>
    <w:rsid w:val="00C67778"/>
    <w:rsid w:val="00C67945"/>
    <w:rsid w:val="00C67C27"/>
    <w:rsid w:val="00C67C94"/>
    <w:rsid w:val="00C70261"/>
    <w:rsid w:val="00C70F82"/>
    <w:rsid w:val="00C72066"/>
    <w:rsid w:val="00C720DE"/>
    <w:rsid w:val="00C7260D"/>
    <w:rsid w:val="00C7301D"/>
    <w:rsid w:val="00C737CC"/>
    <w:rsid w:val="00C74432"/>
    <w:rsid w:val="00C74EBA"/>
    <w:rsid w:val="00C766F8"/>
    <w:rsid w:val="00C77A04"/>
    <w:rsid w:val="00C828B8"/>
    <w:rsid w:val="00C8356F"/>
    <w:rsid w:val="00C83A13"/>
    <w:rsid w:val="00C849E3"/>
    <w:rsid w:val="00C84A44"/>
    <w:rsid w:val="00C85073"/>
    <w:rsid w:val="00C85185"/>
    <w:rsid w:val="00C852B7"/>
    <w:rsid w:val="00C85D63"/>
    <w:rsid w:val="00C862E7"/>
    <w:rsid w:val="00C86B8D"/>
    <w:rsid w:val="00C86CEC"/>
    <w:rsid w:val="00C86EFE"/>
    <w:rsid w:val="00C87721"/>
    <w:rsid w:val="00C905FB"/>
    <w:rsid w:val="00C90811"/>
    <w:rsid w:val="00C90ADF"/>
    <w:rsid w:val="00C912CC"/>
    <w:rsid w:val="00C91888"/>
    <w:rsid w:val="00C92312"/>
    <w:rsid w:val="00C923CA"/>
    <w:rsid w:val="00C9322B"/>
    <w:rsid w:val="00C9330F"/>
    <w:rsid w:val="00C9334C"/>
    <w:rsid w:val="00C9455D"/>
    <w:rsid w:val="00C94B17"/>
    <w:rsid w:val="00C94B6D"/>
    <w:rsid w:val="00C951DE"/>
    <w:rsid w:val="00C95956"/>
    <w:rsid w:val="00C960F6"/>
    <w:rsid w:val="00C96428"/>
    <w:rsid w:val="00C96514"/>
    <w:rsid w:val="00C974FD"/>
    <w:rsid w:val="00C97C59"/>
    <w:rsid w:val="00C97E02"/>
    <w:rsid w:val="00CA1D01"/>
    <w:rsid w:val="00CA1D71"/>
    <w:rsid w:val="00CA3490"/>
    <w:rsid w:val="00CA38D9"/>
    <w:rsid w:val="00CA3D0C"/>
    <w:rsid w:val="00CA3FC2"/>
    <w:rsid w:val="00CA4166"/>
    <w:rsid w:val="00CA4251"/>
    <w:rsid w:val="00CA4501"/>
    <w:rsid w:val="00CA496C"/>
    <w:rsid w:val="00CA4A1F"/>
    <w:rsid w:val="00CA4CFE"/>
    <w:rsid w:val="00CA4D8F"/>
    <w:rsid w:val="00CA5CB4"/>
    <w:rsid w:val="00CA7F1B"/>
    <w:rsid w:val="00CB02DE"/>
    <w:rsid w:val="00CB04EA"/>
    <w:rsid w:val="00CB0DC0"/>
    <w:rsid w:val="00CB1FE9"/>
    <w:rsid w:val="00CB2463"/>
    <w:rsid w:val="00CB2B3F"/>
    <w:rsid w:val="00CB2E74"/>
    <w:rsid w:val="00CB316B"/>
    <w:rsid w:val="00CB4014"/>
    <w:rsid w:val="00CB4FB2"/>
    <w:rsid w:val="00CB5563"/>
    <w:rsid w:val="00CB69BA"/>
    <w:rsid w:val="00CB6BBF"/>
    <w:rsid w:val="00CB6C43"/>
    <w:rsid w:val="00CB7E17"/>
    <w:rsid w:val="00CC0714"/>
    <w:rsid w:val="00CC0D7A"/>
    <w:rsid w:val="00CC0E2E"/>
    <w:rsid w:val="00CC1DF7"/>
    <w:rsid w:val="00CC1E29"/>
    <w:rsid w:val="00CC1F99"/>
    <w:rsid w:val="00CC29CE"/>
    <w:rsid w:val="00CC2F45"/>
    <w:rsid w:val="00CC4802"/>
    <w:rsid w:val="00CC559E"/>
    <w:rsid w:val="00CC7BBC"/>
    <w:rsid w:val="00CC7E1A"/>
    <w:rsid w:val="00CC7E1E"/>
    <w:rsid w:val="00CD0B23"/>
    <w:rsid w:val="00CD0EF9"/>
    <w:rsid w:val="00CD1947"/>
    <w:rsid w:val="00CD20FD"/>
    <w:rsid w:val="00CD2747"/>
    <w:rsid w:val="00CD2F7B"/>
    <w:rsid w:val="00CD3CC5"/>
    <w:rsid w:val="00CD4C7B"/>
    <w:rsid w:val="00CD4D94"/>
    <w:rsid w:val="00CD55CC"/>
    <w:rsid w:val="00CD5EA7"/>
    <w:rsid w:val="00CD696A"/>
    <w:rsid w:val="00CD7510"/>
    <w:rsid w:val="00CE0128"/>
    <w:rsid w:val="00CE09F5"/>
    <w:rsid w:val="00CE0A31"/>
    <w:rsid w:val="00CE1755"/>
    <w:rsid w:val="00CE2547"/>
    <w:rsid w:val="00CE2626"/>
    <w:rsid w:val="00CE3443"/>
    <w:rsid w:val="00CE42F3"/>
    <w:rsid w:val="00CE44ED"/>
    <w:rsid w:val="00CE4AA6"/>
    <w:rsid w:val="00CE58A8"/>
    <w:rsid w:val="00CE58BD"/>
    <w:rsid w:val="00CE6BBF"/>
    <w:rsid w:val="00CE6C7A"/>
    <w:rsid w:val="00CF0BB6"/>
    <w:rsid w:val="00CF10AC"/>
    <w:rsid w:val="00CF14BD"/>
    <w:rsid w:val="00CF18C9"/>
    <w:rsid w:val="00CF18E5"/>
    <w:rsid w:val="00CF28EB"/>
    <w:rsid w:val="00CF3096"/>
    <w:rsid w:val="00CF3667"/>
    <w:rsid w:val="00CF4274"/>
    <w:rsid w:val="00CF43F8"/>
    <w:rsid w:val="00CF4483"/>
    <w:rsid w:val="00CF4C3B"/>
    <w:rsid w:val="00CF59AD"/>
    <w:rsid w:val="00CF6230"/>
    <w:rsid w:val="00CF762E"/>
    <w:rsid w:val="00D00478"/>
    <w:rsid w:val="00D00C6E"/>
    <w:rsid w:val="00D013A3"/>
    <w:rsid w:val="00D0150E"/>
    <w:rsid w:val="00D01ECA"/>
    <w:rsid w:val="00D0244E"/>
    <w:rsid w:val="00D024ED"/>
    <w:rsid w:val="00D03D4A"/>
    <w:rsid w:val="00D049AA"/>
    <w:rsid w:val="00D04B43"/>
    <w:rsid w:val="00D0584A"/>
    <w:rsid w:val="00D06BE4"/>
    <w:rsid w:val="00D10951"/>
    <w:rsid w:val="00D1211F"/>
    <w:rsid w:val="00D125ED"/>
    <w:rsid w:val="00D12827"/>
    <w:rsid w:val="00D13752"/>
    <w:rsid w:val="00D13E63"/>
    <w:rsid w:val="00D1473D"/>
    <w:rsid w:val="00D15120"/>
    <w:rsid w:val="00D16C71"/>
    <w:rsid w:val="00D1717A"/>
    <w:rsid w:val="00D203BA"/>
    <w:rsid w:val="00D20564"/>
    <w:rsid w:val="00D22DCD"/>
    <w:rsid w:val="00D23287"/>
    <w:rsid w:val="00D24BEF"/>
    <w:rsid w:val="00D256F1"/>
    <w:rsid w:val="00D26251"/>
    <w:rsid w:val="00D26C7D"/>
    <w:rsid w:val="00D271F9"/>
    <w:rsid w:val="00D274C9"/>
    <w:rsid w:val="00D27719"/>
    <w:rsid w:val="00D30BCB"/>
    <w:rsid w:val="00D30C3E"/>
    <w:rsid w:val="00D31563"/>
    <w:rsid w:val="00D31CB8"/>
    <w:rsid w:val="00D32271"/>
    <w:rsid w:val="00D338A9"/>
    <w:rsid w:val="00D340A9"/>
    <w:rsid w:val="00D340DA"/>
    <w:rsid w:val="00D35917"/>
    <w:rsid w:val="00D37F9D"/>
    <w:rsid w:val="00D41DCB"/>
    <w:rsid w:val="00D41F70"/>
    <w:rsid w:val="00D4296C"/>
    <w:rsid w:val="00D42BFB"/>
    <w:rsid w:val="00D42D07"/>
    <w:rsid w:val="00D43360"/>
    <w:rsid w:val="00D4462C"/>
    <w:rsid w:val="00D4467B"/>
    <w:rsid w:val="00D45204"/>
    <w:rsid w:val="00D45BBC"/>
    <w:rsid w:val="00D47508"/>
    <w:rsid w:val="00D47558"/>
    <w:rsid w:val="00D50815"/>
    <w:rsid w:val="00D51B26"/>
    <w:rsid w:val="00D51CA1"/>
    <w:rsid w:val="00D524EA"/>
    <w:rsid w:val="00D52838"/>
    <w:rsid w:val="00D530AE"/>
    <w:rsid w:val="00D53370"/>
    <w:rsid w:val="00D53494"/>
    <w:rsid w:val="00D53C38"/>
    <w:rsid w:val="00D53ECE"/>
    <w:rsid w:val="00D545A2"/>
    <w:rsid w:val="00D55064"/>
    <w:rsid w:val="00D557E2"/>
    <w:rsid w:val="00D55A85"/>
    <w:rsid w:val="00D57D9F"/>
    <w:rsid w:val="00D607AA"/>
    <w:rsid w:val="00D61B24"/>
    <w:rsid w:val="00D625F0"/>
    <w:rsid w:val="00D62B90"/>
    <w:rsid w:val="00D62F99"/>
    <w:rsid w:val="00D64C40"/>
    <w:rsid w:val="00D6547E"/>
    <w:rsid w:val="00D6571F"/>
    <w:rsid w:val="00D66C8B"/>
    <w:rsid w:val="00D67F22"/>
    <w:rsid w:val="00D706CA"/>
    <w:rsid w:val="00D70829"/>
    <w:rsid w:val="00D70CC2"/>
    <w:rsid w:val="00D71875"/>
    <w:rsid w:val="00D71AA9"/>
    <w:rsid w:val="00D72D2D"/>
    <w:rsid w:val="00D738D6"/>
    <w:rsid w:val="00D75538"/>
    <w:rsid w:val="00D766E4"/>
    <w:rsid w:val="00D77006"/>
    <w:rsid w:val="00D7766E"/>
    <w:rsid w:val="00D779CC"/>
    <w:rsid w:val="00D77A8E"/>
    <w:rsid w:val="00D800C2"/>
    <w:rsid w:val="00D8059B"/>
    <w:rsid w:val="00D80795"/>
    <w:rsid w:val="00D81A83"/>
    <w:rsid w:val="00D8218D"/>
    <w:rsid w:val="00D8239F"/>
    <w:rsid w:val="00D83270"/>
    <w:rsid w:val="00D83A6B"/>
    <w:rsid w:val="00D83BED"/>
    <w:rsid w:val="00D8419D"/>
    <w:rsid w:val="00D8466A"/>
    <w:rsid w:val="00D84873"/>
    <w:rsid w:val="00D84A92"/>
    <w:rsid w:val="00D84ED9"/>
    <w:rsid w:val="00D85DD9"/>
    <w:rsid w:val="00D85E30"/>
    <w:rsid w:val="00D8698E"/>
    <w:rsid w:val="00D86E6F"/>
    <w:rsid w:val="00D87E00"/>
    <w:rsid w:val="00D90525"/>
    <w:rsid w:val="00D9134D"/>
    <w:rsid w:val="00D919D2"/>
    <w:rsid w:val="00D919E9"/>
    <w:rsid w:val="00D93277"/>
    <w:rsid w:val="00D93803"/>
    <w:rsid w:val="00D93A56"/>
    <w:rsid w:val="00D94022"/>
    <w:rsid w:val="00D9405F"/>
    <w:rsid w:val="00D9422A"/>
    <w:rsid w:val="00D94F9F"/>
    <w:rsid w:val="00D95CF9"/>
    <w:rsid w:val="00D96AF9"/>
    <w:rsid w:val="00D96D11"/>
    <w:rsid w:val="00D97355"/>
    <w:rsid w:val="00D97702"/>
    <w:rsid w:val="00DA181B"/>
    <w:rsid w:val="00DA1B98"/>
    <w:rsid w:val="00DA21AE"/>
    <w:rsid w:val="00DA2635"/>
    <w:rsid w:val="00DA2BE5"/>
    <w:rsid w:val="00DA2D91"/>
    <w:rsid w:val="00DA2E1E"/>
    <w:rsid w:val="00DA2E3B"/>
    <w:rsid w:val="00DA3C4B"/>
    <w:rsid w:val="00DA3EDB"/>
    <w:rsid w:val="00DA4407"/>
    <w:rsid w:val="00DA6803"/>
    <w:rsid w:val="00DA7A03"/>
    <w:rsid w:val="00DB1147"/>
    <w:rsid w:val="00DB1818"/>
    <w:rsid w:val="00DB1F57"/>
    <w:rsid w:val="00DB3031"/>
    <w:rsid w:val="00DB350F"/>
    <w:rsid w:val="00DB3DCC"/>
    <w:rsid w:val="00DB5C8B"/>
    <w:rsid w:val="00DB5EAD"/>
    <w:rsid w:val="00DB6076"/>
    <w:rsid w:val="00DB68E2"/>
    <w:rsid w:val="00DB6CDF"/>
    <w:rsid w:val="00DB6D09"/>
    <w:rsid w:val="00DB73BD"/>
    <w:rsid w:val="00DB7FE1"/>
    <w:rsid w:val="00DC01CC"/>
    <w:rsid w:val="00DC1D94"/>
    <w:rsid w:val="00DC309B"/>
    <w:rsid w:val="00DC373B"/>
    <w:rsid w:val="00DC3A8A"/>
    <w:rsid w:val="00DC3BE5"/>
    <w:rsid w:val="00DC3D1D"/>
    <w:rsid w:val="00DC3D64"/>
    <w:rsid w:val="00DC3DC6"/>
    <w:rsid w:val="00DC4091"/>
    <w:rsid w:val="00DC4DA2"/>
    <w:rsid w:val="00DC4F85"/>
    <w:rsid w:val="00DC58BA"/>
    <w:rsid w:val="00DC658E"/>
    <w:rsid w:val="00DC7F22"/>
    <w:rsid w:val="00DD029F"/>
    <w:rsid w:val="00DD0353"/>
    <w:rsid w:val="00DD03A7"/>
    <w:rsid w:val="00DD11EB"/>
    <w:rsid w:val="00DD137F"/>
    <w:rsid w:val="00DD1C33"/>
    <w:rsid w:val="00DD22FC"/>
    <w:rsid w:val="00DD2C5C"/>
    <w:rsid w:val="00DD2DC1"/>
    <w:rsid w:val="00DD3264"/>
    <w:rsid w:val="00DD550D"/>
    <w:rsid w:val="00DD650B"/>
    <w:rsid w:val="00DD6FA8"/>
    <w:rsid w:val="00DE0672"/>
    <w:rsid w:val="00DE2655"/>
    <w:rsid w:val="00DE2E83"/>
    <w:rsid w:val="00DE3E1C"/>
    <w:rsid w:val="00DE3F3B"/>
    <w:rsid w:val="00DE4152"/>
    <w:rsid w:val="00DE41C2"/>
    <w:rsid w:val="00DE5D0B"/>
    <w:rsid w:val="00DE6B58"/>
    <w:rsid w:val="00DE6CC7"/>
    <w:rsid w:val="00DE7123"/>
    <w:rsid w:val="00DE7607"/>
    <w:rsid w:val="00DF2874"/>
    <w:rsid w:val="00DF2A8F"/>
    <w:rsid w:val="00DF2AE2"/>
    <w:rsid w:val="00DF416E"/>
    <w:rsid w:val="00DF59E1"/>
    <w:rsid w:val="00DF6A0F"/>
    <w:rsid w:val="00DF739E"/>
    <w:rsid w:val="00DF739F"/>
    <w:rsid w:val="00E001D3"/>
    <w:rsid w:val="00E023FD"/>
    <w:rsid w:val="00E023FE"/>
    <w:rsid w:val="00E03478"/>
    <w:rsid w:val="00E03893"/>
    <w:rsid w:val="00E03AA5"/>
    <w:rsid w:val="00E0437D"/>
    <w:rsid w:val="00E05125"/>
    <w:rsid w:val="00E05E79"/>
    <w:rsid w:val="00E071FD"/>
    <w:rsid w:val="00E078BE"/>
    <w:rsid w:val="00E100A1"/>
    <w:rsid w:val="00E10401"/>
    <w:rsid w:val="00E1056A"/>
    <w:rsid w:val="00E10CBF"/>
    <w:rsid w:val="00E1182C"/>
    <w:rsid w:val="00E12C43"/>
    <w:rsid w:val="00E132C7"/>
    <w:rsid w:val="00E1386F"/>
    <w:rsid w:val="00E13A97"/>
    <w:rsid w:val="00E13C23"/>
    <w:rsid w:val="00E14095"/>
    <w:rsid w:val="00E1575F"/>
    <w:rsid w:val="00E15AB1"/>
    <w:rsid w:val="00E15EBD"/>
    <w:rsid w:val="00E16739"/>
    <w:rsid w:val="00E168B0"/>
    <w:rsid w:val="00E16944"/>
    <w:rsid w:val="00E1768C"/>
    <w:rsid w:val="00E20190"/>
    <w:rsid w:val="00E20289"/>
    <w:rsid w:val="00E210C5"/>
    <w:rsid w:val="00E21B97"/>
    <w:rsid w:val="00E21EE4"/>
    <w:rsid w:val="00E223B2"/>
    <w:rsid w:val="00E245FD"/>
    <w:rsid w:val="00E24856"/>
    <w:rsid w:val="00E24C40"/>
    <w:rsid w:val="00E25FA4"/>
    <w:rsid w:val="00E26B60"/>
    <w:rsid w:val="00E274F3"/>
    <w:rsid w:val="00E275A4"/>
    <w:rsid w:val="00E27F93"/>
    <w:rsid w:val="00E30099"/>
    <w:rsid w:val="00E30792"/>
    <w:rsid w:val="00E322C5"/>
    <w:rsid w:val="00E32CAB"/>
    <w:rsid w:val="00E33458"/>
    <w:rsid w:val="00E337B9"/>
    <w:rsid w:val="00E33D6B"/>
    <w:rsid w:val="00E33E56"/>
    <w:rsid w:val="00E341EC"/>
    <w:rsid w:val="00E3482C"/>
    <w:rsid w:val="00E3510D"/>
    <w:rsid w:val="00E35A69"/>
    <w:rsid w:val="00E36586"/>
    <w:rsid w:val="00E36F2E"/>
    <w:rsid w:val="00E4045F"/>
    <w:rsid w:val="00E40AF9"/>
    <w:rsid w:val="00E4112C"/>
    <w:rsid w:val="00E412D9"/>
    <w:rsid w:val="00E41B6E"/>
    <w:rsid w:val="00E42951"/>
    <w:rsid w:val="00E42A11"/>
    <w:rsid w:val="00E435DC"/>
    <w:rsid w:val="00E43AA4"/>
    <w:rsid w:val="00E4440B"/>
    <w:rsid w:val="00E44BD9"/>
    <w:rsid w:val="00E450A1"/>
    <w:rsid w:val="00E453DE"/>
    <w:rsid w:val="00E454C7"/>
    <w:rsid w:val="00E45722"/>
    <w:rsid w:val="00E459F3"/>
    <w:rsid w:val="00E45A11"/>
    <w:rsid w:val="00E46326"/>
    <w:rsid w:val="00E46A3B"/>
    <w:rsid w:val="00E46D95"/>
    <w:rsid w:val="00E4756B"/>
    <w:rsid w:val="00E5122E"/>
    <w:rsid w:val="00E52A35"/>
    <w:rsid w:val="00E5322D"/>
    <w:rsid w:val="00E53962"/>
    <w:rsid w:val="00E5474E"/>
    <w:rsid w:val="00E54788"/>
    <w:rsid w:val="00E54AC5"/>
    <w:rsid w:val="00E56E41"/>
    <w:rsid w:val="00E57351"/>
    <w:rsid w:val="00E5746D"/>
    <w:rsid w:val="00E60E0E"/>
    <w:rsid w:val="00E6140C"/>
    <w:rsid w:val="00E622D3"/>
    <w:rsid w:val="00E62835"/>
    <w:rsid w:val="00E63184"/>
    <w:rsid w:val="00E6352F"/>
    <w:rsid w:val="00E638C9"/>
    <w:rsid w:val="00E63ADA"/>
    <w:rsid w:val="00E666C4"/>
    <w:rsid w:val="00E66811"/>
    <w:rsid w:val="00E67834"/>
    <w:rsid w:val="00E70A56"/>
    <w:rsid w:val="00E71E8D"/>
    <w:rsid w:val="00E728FF"/>
    <w:rsid w:val="00E73AFB"/>
    <w:rsid w:val="00E743E5"/>
    <w:rsid w:val="00E74FA0"/>
    <w:rsid w:val="00E7504C"/>
    <w:rsid w:val="00E75DB9"/>
    <w:rsid w:val="00E75EC3"/>
    <w:rsid w:val="00E77645"/>
    <w:rsid w:val="00E77875"/>
    <w:rsid w:val="00E779F0"/>
    <w:rsid w:val="00E77E70"/>
    <w:rsid w:val="00E80B82"/>
    <w:rsid w:val="00E8222F"/>
    <w:rsid w:val="00E836C0"/>
    <w:rsid w:val="00E83F63"/>
    <w:rsid w:val="00E8405A"/>
    <w:rsid w:val="00E8517A"/>
    <w:rsid w:val="00E854B4"/>
    <w:rsid w:val="00E85882"/>
    <w:rsid w:val="00E86088"/>
    <w:rsid w:val="00E87DC0"/>
    <w:rsid w:val="00E90967"/>
    <w:rsid w:val="00E915F0"/>
    <w:rsid w:val="00E91BF6"/>
    <w:rsid w:val="00E92666"/>
    <w:rsid w:val="00E9293B"/>
    <w:rsid w:val="00E92AC9"/>
    <w:rsid w:val="00E9329E"/>
    <w:rsid w:val="00E937FD"/>
    <w:rsid w:val="00E93DCB"/>
    <w:rsid w:val="00E93FE9"/>
    <w:rsid w:val="00E94250"/>
    <w:rsid w:val="00E9454B"/>
    <w:rsid w:val="00E9484D"/>
    <w:rsid w:val="00E94D1E"/>
    <w:rsid w:val="00E96919"/>
    <w:rsid w:val="00E97A31"/>
    <w:rsid w:val="00EA05AE"/>
    <w:rsid w:val="00EA07EA"/>
    <w:rsid w:val="00EA0D94"/>
    <w:rsid w:val="00EA19F1"/>
    <w:rsid w:val="00EA29A6"/>
    <w:rsid w:val="00EA2A36"/>
    <w:rsid w:val="00EA2F37"/>
    <w:rsid w:val="00EA36E9"/>
    <w:rsid w:val="00EA399D"/>
    <w:rsid w:val="00EA4600"/>
    <w:rsid w:val="00EA46D9"/>
    <w:rsid w:val="00EA50F9"/>
    <w:rsid w:val="00EA5C21"/>
    <w:rsid w:val="00EA6797"/>
    <w:rsid w:val="00EB07CE"/>
    <w:rsid w:val="00EB0DEB"/>
    <w:rsid w:val="00EB105D"/>
    <w:rsid w:val="00EB162F"/>
    <w:rsid w:val="00EB1DF0"/>
    <w:rsid w:val="00EB2691"/>
    <w:rsid w:val="00EB2948"/>
    <w:rsid w:val="00EB296D"/>
    <w:rsid w:val="00EB35F2"/>
    <w:rsid w:val="00EB4B4D"/>
    <w:rsid w:val="00EB4D94"/>
    <w:rsid w:val="00EB5097"/>
    <w:rsid w:val="00EB5DEC"/>
    <w:rsid w:val="00EB685C"/>
    <w:rsid w:val="00EB6D70"/>
    <w:rsid w:val="00EB70F9"/>
    <w:rsid w:val="00EB736B"/>
    <w:rsid w:val="00EC0693"/>
    <w:rsid w:val="00EC224F"/>
    <w:rsid w:val="00EC309E"/>
    <w:rsid w:val="00EC4A25"/>
    <w:rsid w:val="00EC4BE5"/>
    <w:rsid w:val="00EC4C57"/>
    <w:rsid w:val="00EC4DA3"/>
    <w:rsid w:val="00EC52A2"/>
    <w:rsid w:val="00EC5943"/>
    <w:rsid w:val="00EC7A4F"/>
    <w:rsid w:val="00EC7DAF"/>
    <w:rsid w:val="00ED0737"/>
    <w:rsid w:val="00ED1455"/>
    <w:rsid w:val="00ED1B0E"/>
    <w:rsid w:val="00ED204D"/>
    <w:rsid w:val="00ED26A5"/>
    <w:rsid w:val="00ED4E8D"/>
    <w:rsid w:val="00ED518C"/>
    <w:rsid w:val="00ED6718"/>
    <w:rsid w:val="00ED67F8"/>
    <w:rsid w:val="00ED7340"/>
    <w:rsid w:val="00ED7989"/>
    <w:rsid w:val="00ED7C5D"/>
    <w:rsid w:val="00EE0E2B"/>
    <w:rsid w:val="00EE0F92"/>
    <w:rsid w:val="00EE0F99"/>
    <w:rsid w:val="00EE0F9D"/>
    <w:rsid w:val="00EE1156"/>
    <w:rsid w:val="00EE29DC"/>
    <w:rsid w:val="00EE3DDE"/>
    <w:rsid w:val="00EE3DE7"/>
    <w:rsid w:val="00EE3EE2"/>
    <w:rsid w:val="00EE41EE"/>
    <w:rsid w:val="00EE4C68"/>
    <w:rsid w:val="00EE4D6B"/>
    <w:rsid w:val="00EE4D8F"/>
    <w:rsid w:val="00EE5057"/>
    <w:rsid w:val="00EE5AC1"/>
    <w:rsid w:val="00EE5AE8"/>
    <w:rsid w:val="00EE5F00"/>
    <w:rsid w:val="00EE61A4"/>
    <w:rsid w:val="00EE6BC6"/>
    <w:rsid w:val="00EE7409"/>
    <w:rsid w:val="00EF081D"/>
    <w:rsid w:val="00EF42B4"/>
    <w:rsid w:val="00EF4555"/>
    <w:rsid w:val="00EF4A9F"/>
    <w:rsid w:val="00EF4B5E"/>
    <w:rsid w:val="00EF53BF"/>
    <w:rsid w:val="00EF55D4"/>
    <w:rsid w:val="00EF62EF"/>
    <w:rsid w:val="00EF6B50"/>
    <w:rsid w:val="00EF7393"/>
    <w:rsid w:val="00EF7774"/>
    <w:rsid w:val="00EF7C08"/>
    <w:rsid w:val="00F004BA"/>
    <w:rsid w:val="00F020F6"/>
    <w:rsid w:val="00F025A2"/>
    <w:rsid w:val="00F02784"/>
    <w:rsid w:val="00F035DB"/>
    <w:rsid w:val="00F0411D"/>
    <w:rsid w:val="00F05312"/>
    <w:rsid w:val="00F0533C"/>
    <w:rsid w:val="00F05426"/>
    <w:rsid w:val="00F05719"/>
    <w:rsid w:val="00F0647C"/>
    <w:rsid w:val="00F06CDF"/>
    <w:rsid w:val="00F07388"/>
    <w:rsid w:val="00F078C8"/>
    <w:rsid w:val="00F07FBA"/>
    <w:rsid w:val="00F10B09"/>
    <w:rsid w:val="00F1107E"/>
    <w:rsid w:val="00F110DD"/>
    <w:rsid w:val="00F125D7"/>
    <w:rsid w:val="00F12FF8"/>
    <w:rsid w:val="00F137D3"/>
    <w:rsid w:val="00F139BA"/>
    <w:rsid w:val="00F14740"/>
    <w:rsid w:val="00F163E4"/>
    <w:rsid w:val="00F164B4"/>
    <w:rsid w:val="00F168B8"/>
    <w:rsid w:val="00F16CFE"/>
    <w:rsid w:val="00F16ECB"/>
    <w:rsid w:val="00F17763"/>
    <w:rsid w:val="00F2026E"/>
    <w:rsid w:val="00F206A3"/>
    <w:rsid w:val="00F20981"/>
    <w:rsid w:val="00F20C2B"/>
    <w:rsid w:val="00F21869"/>
    <w:rsid w:val="00F219ED"/>
    <w:rsid w:val="00F2210A"/>
    <w:rsid w:val="00F22C1A"/>
    <w:rsid w:val="00F22F47"/>
    <w:rsid w:val="00F235D1"/>
    <w:rsid w:val="00F24B9D"/>
    <w:rsid w:val="00F271B4"/>
    <w:rsid w:val="00F27C1E"/>
    <w:rsid w:val="00F32066"/>
    <w:rsid w:val="00F32209"/>
    <w:rsid w:val="00F33D9C"/>
    <w:rsid w:val="00F360F1"/>
    <w:rsid w:val="00F36BF4"/>
    <w:rsid w:val="00F37743"/>
    <w:rsid w:val="00F377D8"/>
    <w:rsid w:val="00F406BB"/>
    <w:rsid w:val="00F414C7"/>
    <w:rsid w:val="00F417B5"/>
    <w:rsid w:val="00F419F4"/>
    <w:rsid w:val="00F4279C"/>
    <w:rsid w:val="00F42F3F"/>
    <w:rsid w:val="00F45897"/>
    <w:rsid w:val="00F4721A"/>
    <w:rsid w:val="00F472DD"/>
    <w:rsid w:val="00F47C01"/>
    <w:rsid w:val="00F52E57"/>
    <w:rsid w:val="00F53634"/>
    <w:rsid w:val="00F53872"/>
    <w:rsid w:val="00F539EF"/>
    <w:rsid w:val="00F54767"/>
    <w:rsid w:val="00F54A3D"/>
    <w:rsid w:val="00F54B11"/>
    <w:rsid w:val="00F55391"/>
    <w:rsid w:val="00F55B51"/>
    <w:rsid w:val="00F5608E"/>
    <w:rsid w:val="00F56161"/>
    <w:rsid w:val="00F56962"/>
    <w:rsid w:val="00F56B69"/>
    <w:rsid w:val="00F57A8E"/>
    <w:rsid w:val="00F60927"/>
    <w:rsid w:val="00F617CB"/>
    <w:rsid w:val="00F61B3C"/>
    <w:rsid w:val="00F6251B"/>
    <w:rsid w:val="00F634E7"/>
    <w:rsid w:val="00F649C7"/>
    <w:rsid w:val="00F653B8"/>
    <w:rsid w:val="00F6604C"/>
    <w:rsid w:val="00F6613D"/>
    <w:rsid w:val="00F67586"/>
    <w:rsid w:val="00F67808"/>
    <w:rsid w:val="00F67EA8"/>
    <w:rsid w:val="00F67EBD"/>
    <w:rsid w:val="00F70133"/>
    <w:rsid w:val="00F704A2"/>
    <w:rsid w:val="00F70D58"/>
    <w:rsid w:val="00F71DD1"/>
    <w:rsid w:val="00F71ECD"/>
    <w:rsid w:val="00F72630"/>
    <w:rsid w:val="00F72B14"/>
    <w:rsid w:val="00F72C6D"/>
    <w:rsid w:val="00F73AA4"/>
    <w:rsid w:val="00F73B92"/>
    <w:rsid w:val="00F740E3"/>
    <w:rsid w:val="00F74314"/>
    <w:rsid w:val="00F743A2"/>
    <w:rsid w:val="00F746ED"/>
    <w:rsid w:val="00F766A8"/>
    <w:rsid w:val="00F76F8F"/>
    <w:rsid w:val="00F774F3"/>
    <w:rsid w:val="00F80203"/>
    <w:rsid w:val="00F80AC2"/>
    <w:rsid w:val="00F8115C"/>
    <w:rsid w:val="00F81833"/>
    <w:rsid w:val="00F81EFF"/>
    <w:rsid w:val="00F82008"/>
    <w:rsid w:val="00F820E7"/>
    <w:rsid w:val="00F8215D"/>
    <w:rsid w:val="00F826F8"/>
    <w:rsid w:val="00F82E70"/>
    <w:rsid w:val="00F82F7F"/>
    <w:rsid w:val="00F83D17"/>
    <w:rsid w:val="00F83E7E"/>
    <w:rsid w:val="00F84B3D"/>
    <w:rsid w:val="00F85541"/>
    <w:rsid w:val="00F86034"/>
    <w:rsid w:val="00F86180"/>
    <w:rsid w:val="00F86A1B"/>
    <w:rsid w:val="00F877D9"/>
    <w:rsid w:val="00F90780"/>
    <w:rsid w:val="00F909AE"/>
    <w:rsid w:val="00F90B38"/>
    <w:rsid w:val="00F913C3"/>
    <w:rsid w:val="00F924BF"/>
    <w:rsid w:val="00F92F93"/>
    <w:rsid w:val="00F935C6"/>
    <w:rsid w:val="00F93E68"/>
    <w:rsid w:val="00F940DA"/>
    <w:rsid w:val="00F944F2"/>
    <w:rsid w:val="00F95200"/>
    <w:rsid w:val="00F9520C"/>
    <w:rsid w:val="00F9595C"/>
    <w:rsid w:val="00F95998"/>
    <w:rsid w:val="00F96246"/>
    <w:rsid w:val="00F96D43"/>
    <w:rsid w:val="00F96FDB"/>
    <w:rsid w:val="00F97798"/>
    <w:rsid w:val="00F9789D"/>
    <w:rsid w:val="00FA0927"/>
    <w:rsid w:val="00FA1266"/>
    <w:rsid w:val="00FA1923"/>
    <w:rsid w:val="00FA270B"/>
    <w:rsid w:val="00FA386E"/>
    <w:rsid w:val="00FA4828"/>
    <w:rsid w:val="00FA4C66"/>
    <w:rsid w:val="00FA5190"/>
    <w:rsid w:val="00FA5286"/>
    <w:rsid w:val="00FA5994"/>
    <w:rsid w:val="00FA5AF6"/>
    <w:rsid w:val="00FA654F"/>
    <w:rsid w:val="00FA68EF"/>
    <w:rsid w:val="00FA6C1A"/>
    <w:rsid w:val="00FA6EE3"/>
    <w:rsid w:val="00FA6F91"/>
    <w:rsid w:val="00FA78DF"/>
    <w:rsid w:val="00FA7EDB"/>
    <w:rsid w:val="00FB1F41"/>
    <w:rsid w:val="00FB20BA"/>
    <w:rsid w:val="00FB2A40"/>
    <w:rsid w:val="00FB37BB"/>
    <w:rsid w:val="00FB5E4A"/>
    <w:rsid w:val="00FB6179"/>
    <w:rsid w:val="00FB66B2"/>
    <w:rsid w:val="00FB6F6D"/>
    <w:rsid w:val="00FB7208"/>
    <w:rsid w:val="00FC1192"/>
    <w:rsid w:val="00FC258A"/>
    <w:rsid w:val="00FC31A5"/>
    <w:rsid w:val="00FC3B02"/>
    <w:rsid w:val="00FC4099"/>
    <w:rsid w:val="00FC4970"/>
    <w:rsid w:val="00FC562B"/>
    <w:rsid w:val="00FC5742"/>
    <w:rsid w:val="00FC5CF9"/>
    <w:rsid w:val="00FC5D11"/>
    <w:rsid w:val="00FC63BB"/>
    <w:rsid w:val="00FC6A2C"/>
    <w:rsid w:val="00FC6C6F"/>
    <w:rsid w:val="00FC70B1"/>
    <w:rsid w:val="00FC7944"/>
    <w:rsid w:val="00FC7BF6"/>
    <w:rsid w:val="00FD00C4"/>
    <w:rsid w:val="00FD03D1"/>
    <w:rsid w:val="00FD08CC"/>
    <w:rsid w:val="00FD1732"/>
    <w:rsid w:val="00FD2459"/>
    <w:rsid w:val="00FD2723"/>
    <w:rsid w:val="00FD278C"/>
    <w:rsid w:val="00FD34A2"/>
    <w:rsid w:val="00FD3A8D"/>
    <w:rsid w:val="00FD48C6"/>
    <w:rsid w:val="00FD4976"/>
    <w:rsid w:val="00FD5296"/>
    <w:rsid w:val="00FD55F8"/>
    <w:rsid w:val="00FD5DB4"/>
    <w:rsid w:val="00FD6820"/>
    <w:rsid w:val="00FE0952"/>
    <w:rsid w:val="00FE0C35"/>
    <w:rsid w:val="00FE3361"/>
    <w:rsid w:val="00FE4131"/>
    <w:rsid w:val="00FE497D"/>
    <w:rsid w:val="00FE5036"/>
    <w:rsid w:val="00FE55DC"/>
    <w:rsid w:val="00FE570A"/>
    <w:rsid w:val="00FE59EF"/>
    <w:rsid w:val="00FE71F5"/>
    <w:rsid w:val="00FF0794"/>
    <w:rsid w:val="00FF08F3"/>
    <w:rsid w:val="00FF0952"/>
    <w:rsid w:val="00FF0B47"/>
    <w:rsid w:val="00FF2688"/>
    <w:rsid w:val="00FF5040"/>
    <w:rsid w:val="00FF5304"/>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2668B-2C5F-41A8-A508-B6BB868D6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8123</TotalTime>
  <Pages>3</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7644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1820</cp:revision>
  <dcterms:created xsi:type="dcterms:W3CDTF">2017-03-01T15:56:00Z</dcterms:created>
  <dcterms:modified xsi:type="dcterms:W3CDTF">2019-04-01T18:04:00Z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